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50"/>
        <w:jc w:val="left"/>
        <w:textAlignment w:val="baseline"/>
      </w:pPr>
      <w:r>
        <w:rPr>
          <w:rStyle w:val="5"/>
          <w:rFonts w:ascii="仿宋_GB2312" w:eastAsia="仿宋_GB2312" w:cs="仿宋_GB2312"/>
          <w:sz w:val="30"/>
          <w:szCs w:val="30"/>
          <w:vertAlign w:val="baseline"/>
        </w:rPr>
        <w:t>报名及资格审查</w:t>
      </w:r>
    </w:p>
    <w:tbl>
      <w:tblPr>
        <w:tblW w:w="82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12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招聘报名地点</w:t>
            </w:r>
          </w:p>
        </w:tc>
        <w:tc>
          <w:tcPr>
            <w:tcW w:w="3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招聘对象</w:t>
            </w:r>
          </w:p>
        </w:tc>
        <w:tc>
          <w:tcPr>
            <w:tcW w:w="3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报名时间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湖州师范学院东校区明德楼一楼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湖州师范学院符合条件的师范类优秀毕业生。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11月14日（周六）报名及资审：8:30-11:30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面谈：12:30开始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温州大学大学生活动中心就业服务广场C厅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温州大学符合条件的师范类优秀毕业生。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11月15日（周日）报名及资审：9:00-11:30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面谈：12:30开始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tblCellSpacing w:w="0" w:type="dxa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浙江师范大学（金华市迎宾大道688号）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浙江师范大学符合条件的师范类优秀毕业生。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11月20日（周五）报名及资审：8:30-11:30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面谈：12:30开始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南浔区教育学院（向阳路261号）1号楼2号报告厅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  <w:vertAlign w:val="baseline"/>
              </w:rPr>
              <w:t>符合条件的全日制高校师范类优秀毕业生。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11月22日（周日）报名及资审：8:30-11:30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面谈：12:30开始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2020-11-09T08:25:44Z</dcterms:created>
  <dc:creator>Administrator</dc:creator>
  <cp:lastModifiedBy>那时花开咖啡馆。</cp:lastModifiedBy>
  <dcterms:modified xsi:type="dcterms:W3CDTF">2020-11-09T08:25:48Z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