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468" w:lineRule="atLeast"/>
        <w:ind w:left="0" w:right="0" w:firstLine="42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5"/>
          <w:szCs w:val="25"/>
          <w:u w:val="none"/>
          <w:bdr w:val="none" w:color="auto" w:sz="0" w:space="0"/>
          <w:shd w:val="clear" w:fill="FFFFFF"/>
        </w:rPr>
        <w:t>学科、岗位数及专业要求一览表</w:t>
      </w:r>
    </w:p>
    <w:tbl>
      <w:tblPr>
        <w:tblW w:w="7356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778"/>
        <w:gridCol w:w="778"/>
        <w:gridCol w:w="4244"/>
        <w:gridCol w:w="778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序号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招聘岗位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招聘指标</w:t>
            </w:r>
          </w:p>
        </w:tc>
        <w:tc>
          <w:tcPr>
            <w:tcW w:w="5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专业要求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备注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中学语文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语文教育、汉语言文学、汉语言、对外汉语、汉语国际教育、汉语言文字学、中国古代文学、中国现当代文学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中学数学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数学教育、数学、数学与应用数学、数理基础科学、基础数学、计算数学、应用数学、 概率论与数理统计、信息与计算科学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中学英语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英语教育、英语、英语翻译、英语语言文学、应用英语、商务英语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高中历史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人文教育、历史教育、历史学、世界历史、中国古代史、中国近现代史、史学理论与史学史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高中地理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地理教育、地理科学、地理信息系统、地理信息科学、自然地理与资源环境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高中政治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思想政治教育、政治学与行政学、国际政治、国际政治经济学、政治学经济学与哲学、哲学、政治学理论、政治经济学、马克思主义理论、法学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合计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15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60" w:lineRule="atLeast"/>
        <w:ind w:left="0" w:right="0" w:firstLine="516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5"/>
          <w:szCs w:val="25"/>
          <w:u w:val="none"/>
          <w:bdr w:val="none" w:color="auto" w:sz="0" w:space="0"/>
          <w:shd w:val="clear" w:fill="FFFFFF"/>
        </w:rPr>
        <w:t>岗位安排面向全县各相关学校。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E1419B"/>
    <w:rsid w:val="0FE1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2020-11-14T02:21:00Z</dcterms:created>
  <dc:creator>ぺ灬cc果冻ル</dc:creator>
  <cp:lastModifiedBy>ぺ灬cc果冻ル</cp:lastModifiedBy>
  <dcterms:modified xsi:type="dcterms:W3CDTF">2020-11-14T02:23:02Z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