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24"/>
        <w:tblW w:w="13858" w:type="dxa"/>
        <w:tblLayout w:type="fixed"/>
        <w:tblLook w:val="0000"/>
      </w:tblPr>
      <w:tblGrid>
        <w:gridCol w:w="472"/>
        <w:gridCol w:w="770"/>
        <w:gridCol w:w="723"/>
        <w:gridCol w:w="690"/>
        <w:gridCol w:w="1187"/>
        <w:gridCol w:w="377"/>
        <w:gridCol w:w="1104"/>
        <w:gridCol w:w="1478"/>
        <w:gridCol w:w="922"/>
        <w:gridCol w:w="931"/>
        <w:gridCol w:w="2172"/>
        <w:gridCol w:w="672"/>
        <w:gridCol w:w="1178"/>
        <w:gridCol w:w="1182"/>
      </w:tblGrid>
      <w:tr w:rsidR="00942C0B" w:rsidRPr="00942C0B" w:rsidTr="002D1478">
        <w:trPr>
          <w:trHeight w:val="450"/>
        </w:trPr>
        <w:tc>
          <w:tcPr>
            <w:tcW w:w="138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/>
              <w:rPr>
                <w:rFonts w:ascii="黑体" w:eastAsia="黑体" w:hAnsi="宋体" w:cs="宋体" w:hint="eastAsia"/>
                <w:sz w:val="32"/>
                <w:szCs w:val="32"/>
              </w:rPr>
            </w:pPr>
            <w:bookmarkStart w:id="0" w:name="OLE_LINK1"/>
            <w:r w:rsidRPr="00942C0B">
              <w:rPr>
                <w:rFonts w:ascii="黑体" w:eastAsia="黑体" w:hAnsi="宋体" w:cs="宋体" w:hint="eastAsia"/>
                <w:sz w:val="32"/>
                <w:szCs w:val="32"/>
              </w:rPr>
              <w:t>附件1</w:t>
            </w:r>
          </w:p>
          <w:p w:rsidR="00942C0B" w:rsidRPr="00942C0B" w:rsidRDefault="00942C0B" w:rsidP="00942C0B">
            <w:pPr>
              <w:adjustRightInd/>
              <w:snapToGrid/>
              <w:spacing w:after="0"/>
              <w:jc w:val="center"/>
              <w:rPr>
                <w:rFonts w:ascii="黑体" w:eastAsia="黑体" w:hAnsi="宋体" w:cs="宋体" w:hint="eastAsia"/>
                <w:sz w:val="36"/>
                <w:szCs w:val="36"/>
              </w:rPr>
            </w:pPr>
            <w:r w:rsidRPr="00942C0B">
              <w:rPr>
                <w:rFonts w:ascii="黑体" w:eastAsia="黑体" w:hAnsi="宋体" w:cs="宋体"/>
                <w:sz w:val="36"/>
                <w:szCs w:val="36"/>
              </w:rPr>
              <w:t>20</w:t>
            </w:r>
            <w:r w:rsidRPr="00942C0B">
              <w:rPr>
                <w:rFonts w:ascii="黑体" w:eastAsia="黑体" w:hAnsi="宋体" w:cs="宋体" w:hint="eastAsia"/>
                <w:sz w:val="36"/>
                <w:szCs w:val="36"/>
              </w:rPr>
              <w:t>20</w:t>
            </w:r>
            <w:r w:rsidRPr="00942C0B">
              <w:rPr>
                <w:rFonts w:ascii="黑体" w:eastAsia="黑体" w:hAnsi="宋体" w:cs="宋体"/>
                <w:sz w:val="36"/>
                <w:szCs w:val="36"/>
              </w:rPr>
              <w:t xml:space="preserve"> </w:t>
            </w:r>
            <w:r w:rsidRPr="00942C0B">
              <w:rPr>
                <w:rFonts w:ascii="黑体" w:eastAsia="黑体" w:hAnsi="宋体" w:cs="宋体" w:hint="eastAsia"/>
                <w:sz w:val="36"/>
                <w:szCs w:val="36"/>
              </w:rPr>
              <w:t>年营口理工学院公开引进高层次人才岗位信息表</w:t>
            </w:r>
          </w:p>
        </w:tc>
      </w:tr>
      <w:tr w:rsidR="00942C0B" w:rsidRPr="00942C0B" w:rsidTr="002D1478">
        <w:trPr>
          <w:trHeight w:val="28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岗位号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引进</w:t>
            </w: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单位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岗位</w:t>
            </w: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名称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岗位</w:t>
            </w: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类别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岗位</w:t>
            </w: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简介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引进人数</w:t>
            </w: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引进条件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引进</w:t>
            </w: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方式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both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用人单位联系人及联系方式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/>
              <w:jc w:val="center"/>
              <w:rPr>
                <w:rFonts w:ascii="黑体" w:eastAsia="黑体" w:hAnsi="宋体" w:cs="宋体" w:hint="eastAsia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备注</w:t>
            </w:r>
          </w:p>
          <w:p w:rsidR="00942C0B" w:rsidRPr="00942C0B" w:rsidRDefault="00942C0B" w:rsidP="00942C0B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/>
                <w:bCs/>
                <w:sz w:val="13"/>
                <w:szCs w:val="13"/>
              </w:rPr>
            </w:pPr>
          </w:p>
        </w:tc>
      </w:tr>
      <w:tr w:rsidR="00942C0B" w:rsidRPr="00942C0B" w:rsidTr="002D1478">
        <w:trPr>
          <w:trHeight w:val="719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400" w:lineRule="exact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学科/专业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320" w:lineRule="exact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专业技术职务</w:t>
            </w:r>
            <w:r w:rsidRPr="00942C0B">
              <w:rPr>
                <w:rFonts w:ascii="黑体" w:eastAsia="黑体" w:hAnsi="宋体" w:cs="宋体"/>
                <w:b/>
                <w:bCs/>
              </w:rPr>
              <w:t>/</w:t>
            </w:r>
            <w:r w:rsidRPr="00942C0B">
              <w:rPr>
                <w:rFonts w:ascii="黑体" w:eastAsia="黑体" w:hAnsi="宋体" w:cs="宋体" w:hint="eastAsia"/>
                <w:b/>
                <w:bCs/>
              </w:rPr>
              <w:t>学位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其他条件</w:t>
            </w: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</w:tr>
      <w:tr w:rsidR="00942C0B" w:rsidRPr="00942C0B" w:rsidTr="002D1478">
        <w:trPr>
          <w:trHeight w:val="469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本科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硕士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  <w:r w:rsidRPr="00942C0B">
              <w:rPr>
                <w:rFonts w:ascii="黑体" w:eastAsia="黑体" w:hAnsi="宋体" w:cs="宋体" w:hint="eastAsia"/>
                <w:b/>
                <w:bCs/>
              </w:rPr>
              <w:t>博士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宋体" w:cs="宋体"/>
                <w:b/>
                <w:bCs/>
              </w:rPr>
            </w:pPr>
          </w:p>
        </w:tc>
      </w:tr>
      <w:tr w:rsidR="00942C0B" w:rsidRPr="00942C0B" w:rsidTr="002D1478">
        <w:trPr>
          <w:trHeight w:val="9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机动学院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教师（一）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从事机械工程类相关专业教学及科研工作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教授/副教授/博士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1.本科、硕士和博士阶段其中至少一个阶段与机械专业相关。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2.能够从事机械类专业相关的教学和科研工作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曹迪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18840727516 565356002@qq.com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kern w:val="2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32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机动学院教师（四）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从事机械电子工程、智能制造工程相关专业教学及科研工作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计算机科学与技术、控制科学与工程、仪器类、电气类相关专业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——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高级工程师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1.本科阶段为全日制普通高校毕业。</w:t>
            </w: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2.能够从事大数据、云计算、智能控制、工业互联网等方向的教学和科研工作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曹迪</w:t>
            </w: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18840727516 565356002@qq.com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86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机动学院教师（五）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从事机械电子工程、智能制造工程相关专业教学及科研工作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计算机类/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电气类/</w:t>
            </w: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自动化类/   农业电气化等相关专业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计算机科学与技术、控制科学与工程、仪器类、电气类相关专业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副教授/博士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1.本科、硕士其中至少一个阶段满足招聘专业。</w:t>
            </w: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2.能够从事大数据、云计算、智能控制、工业互联网等方向的教学和科研工作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曹迪</w:t>
            </w: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18840727516 565356002@qq.com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7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机动学院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教教师（六）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从事新能源相关专业教学及科研工作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 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教授/副教授/博士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1.本科、硕士和博士阶段其中一个阶段为动力工程及工程热物理相关专业。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2.能够从事能源与动力及相关学科方向的教学和科研工作。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曹迪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18840727516 565356002@qq.com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7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机动学院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教教师（七</w:t>
            </w: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从事新能源相关专业教学及科研工作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能源动力相关专业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动力工程及工程热物理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高级工程师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1.本科阶段为全日制普通高校毕业。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2.能够从事能源与动力及相关学科方向的教学和科研工作。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曹迪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18840727516 565356002@qq.com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7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机动学院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教师（八）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从事力学相关专业教学及科研工作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能源动力类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ind w:firstLineChars="100" w:firstLine="180"/>
              <w:jc w:val="both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动力工程及工程热物理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 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博士/副教授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1.应聘人员本科、硕士、博士其中一个阶段为力学类或流体机械及工程。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2.能够从事工程力学、流体力学相关教学和科研工作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曹迪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18840727516 565356002@qq.com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7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机动系教师（九）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从事材料科学与工程类相关专业教学及科研工作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（包括：材料成型理论、材料成型过程控制与模拟）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材料类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机械类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材料科学与工程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机械类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 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应聘人员本科、硕士、博士其中一个阶段为材料类（含材料成型及控制工程）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曹迪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18840727516 565356002@qq.com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7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电气学院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教师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（一）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从事自动化专业教学及科研工作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信息与通信工程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电子科学与技术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控制科学与工程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仪器科学与技术等相关专业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博士/副教授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应聘人员硕士阶段与招聘专业相同。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车焕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18940795215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7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电气学院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教师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（二）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从事自动化专业教学及科研工作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信息与通信工程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电子科学与技术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控制科学与工程仪器科学与技术等相关专业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——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高级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1.本科阶段为全日制普通高校毕业。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2.应聘人员硕士阶段与招聘专业相同。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车焕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18940795215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7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电气学院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教师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（三）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从事电气工程及自动化专业教学及科研工作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电气工程、农业电气化与自动化等相关专业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博士/副教授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应聘人员硕士阶段与招聘专业相同或相近即可。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皮红梅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15941760296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142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电气学院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教师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（四）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从事电气工程及自动化专业教学及科研工作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电气工程、农业电气化与自动化等相关专业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——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高级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工程师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1.本科阶段为全日制普通高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校毕业。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2.硕士阶段有学位和学历证书。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3.应聘人员硕士阶段与招聘专业相同。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皮红梅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15941760296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7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电气学院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教师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（五）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从事智能科学与技术等专业教学及科研工作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计算机科学与技术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软件工程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应用数学等相关专业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博士/副教授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应聘人员硕士阶段与招聘专业相同或相近即可。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介龙梅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13940751357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优先考虑模式识别、大数据、机器学习、深度学习相关方向</w:t>
            </w:r>
          </w:p>
        </w:tc>
      </w:tr>
      <w:tr w:rsidR="00942C0B" w:rsidRPr="00942C0B" w:rsidTr="002D1478">
        <w:trPr>
          <w:trHeight w:val="7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化环学院教师（一）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从事化学工程、应用化学教学及科研工作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3"/>
                <w:szCs w:val="13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化工与制药类/化学类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1.应聘人员本科需满足招聘专业要求。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2.能讲授以下课程：天然气化工工艺、可再生能源化工、化学反应工程、化工过程分析与合成、化工热力学、化工设计基础、仪器分析、应用电化学、高分子化学、物理化学等。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李昌丽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15104170094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2114054@qq.com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7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化环学院教师（二）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从事生物工程及生物质能源方面的教学与科研工作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生命科学类/化工与制药类/食品科学与工程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1.应聘人员本科需满足招聘专业要求。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2.能讲授以下课程：生化工程、生物工程设备、生物质能源转化技术与应用等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李昌丽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15104170094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2114054@qq.com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7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化环学院教师（四）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从事环境科学与工程专业教学及科研工作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spacing w:after="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环境科学与工程/化工与制药类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spacing w:after="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spacing w:after="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spacing w:after="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1.应聘人员本科需满足招聘专业，且本科、硕士、博士至少有一个阶段为环境科学与工程类。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2.能讲授以下课程：物理性污染控制工程、环境工程设计、</w:t>
            </w:r>
            <w:r w:rsidRPr="00942C0B">
              <w:rPr>
                <w:rFonts w:ascii="仿宋_GB2312" w:eastAsia="仿宋_GB2312" w:hAnsi="仿宋_GB2312" w:cs="仿宋_GB2312"/>
                <w:sz w:val="18"/>
                <w:szCs w:val="18"/>
              </w:rPr>
              <w:t>环境影响评价及环境规划</w:t>
            </w: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</w:t>
            </w:r>
            <w:r w:rsidRPr="00942C0B">
              <w:rPr>
                <w:rFonts w:ascii="仿宋_GB2312" w:eastAsia="仿宋_GB2312" w:hAnsi="仿宋_GB2312" w:cs="仿宋_GB2312"/>
                <w:sz w:val="18"/>
                <w:szCs w:val="18"/>
              </w:rPr>
              <w:t>环境系统工程与优化</w:t>
            </w: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</w:t>
            </w:r>
            <w:r w:rsidRPr="00942C0B">
              <w:rPr>
                <w:rFonts w:ascii="仿宋_GB2312" w:eastAsia="仿宋_GB2312" w:hAnsi="仿宋_GB2312" w:cs="仿宋_GB2312"/>
                <w:sz w:val="18"/>
                <w:szCs w:val="18"/>
              </w:rPr>
              <w:t>环境噪声控制</w:t>
            </w: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李昌丽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15104170094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2114054@qq.com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1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</w:t>
            </w: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材料</w:t>
            </w: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学院教师（一）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专业</w:t>
            </w: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从事新能源</w:t>
            </w: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材料与器件专业教学及科研工作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材料类、</w:t>
            </w: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化学类等相关专业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一级学科为材料</w:t>
            </w: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科学与工程、化学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一级学</w:t>
            </w: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科为材料科学与工程、化学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博士/副</w:t>
            </w: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教授/高级工程师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1.本科阶段为全日制普通</w:t>
            </w: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高校毕业。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2.应聘人员本科、硕士、博士任意一个阶段满足招聘专业要求即可。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联系人：李</w:t>
            </w: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丹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电话：18341788797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邮箱：yklgmse@126.com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12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材料学院教师（二）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从事焊接技术与工程专业教学及科研工作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材料类、机械类、电气类、自动化类等相关专业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一级学科为材料科学与工程、控制科学与工程或冶金工程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一级学科为材料科学与工程、控制科学与工程或冶金工程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博士/副教授/高级工程师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1.本科阶段为全日制普通高校毕业。</w:t>
            </w:r>
          </w:p>
          <w:p w:rsidR="00942C0B" w:rsidRPr="00942C0B" w:rsidRDefault="00942C0B" w:rsidP="00942C0B">
            <w:pPr>
              <w:tabs>
                <w:tab w:val="left" w:pos="312"/>
              </w:tabs>
              <w:adjustRightInd/>
              <w:snapToGrid/>
              <w:spacing w:after="0" w:line="200" w:lineRule="exac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2.应聘人员本科、硕士、博士任意一个阶段满足招聘专业要求即可。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联系人：李丹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电话：18341788797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邮箱：yklgmse@126.com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1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材料学院教师（三）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从事材料科学与工程专业教学及科研工作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材料类、机械类等相关专业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一级学科为材料科学与工程、冶金工程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一级学科为材料科学与工程、冶金工程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博士/副教授/高级工程师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1.本科阶段为全日制普通高校毕业。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2.应聘人员本科、硕士、博士任意一个阶段满足招聘专业要求即可。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联系人：李丹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电话：18341788797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邮箱：yklgmse@126.com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1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材料学院教师（四）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从事无机非金属材料工程专业教学及科研工作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材料类、化学类等相关专业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一级学科为材料科学与工程、化学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一级学科为材料科学与工程、化学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博士/副教授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应聘人员本科、硕士、博士任意一个阶段满足招聘专业要求即可。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联系人：李丹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电话：18341788797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邮箱：yklgmse@126.com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23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材料学院教师（五）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从事复合材料与工程专业教学及科研工作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材料类、化学类等相关专业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一级学科为材料科学与工程、化学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一级学科为材料科学与工程、化学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博士/副教授/高级工程师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1.本科阶段为全日制普通高校毕业。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2.应聘人员本科、硕士、博士任意一个阶段满足招聘专业要求即可。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联系人：李丹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电话：18341788797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邮箱：yklgmse@126.com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181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经管学院教师（一）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从事经管系金融工程专业教学及科研工作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经济学类/金融学类/管理科学与工程类 /数学类/统计学类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应用经济学/经济学类/金融学类/</w:t>
            </w: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管理类 /数学类/统计学类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应用经济学/经济学类/金融学类/</w:t>
            </w: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管理科学与工程类 /数学类/统计学类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博士/副教授及以上/高级会计师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1.本科阶段为全日制普通高校毕业。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2.应聘人员本科、硕士、博士其中至少一个阶段为金融类专业。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赵骊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13898755806    zlsea86@163.com</w:t>
            </w: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7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经管学院教师（二）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从事大数据管理与应用专业教学及科研工作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计算机类/数学类/统计学类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计算机科学与技术类/数学类/统计学类/数量经济学/管理科学与工程/系统工程/系统科学类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管理学/理学/经济学/工学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博士/副教授及以上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本科硕士必须是相近专业，熟悉计算机软件运用，数据挖掘软件，程序设计优先考虑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赵骊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13898755806    zlsea86@163.com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27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经管学院教师（三）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从事物流工程专业教学及科研工作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机械类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物流工程/机械设计制造及其自动化/机械设计制造类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机械工程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博士/副教授/高级工程师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1.本科阶段为全日制普通高校毕业。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2.能胜任物流工程专业港口物流方向教学及科研工作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赵骊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13898755806    zlsea86@163.com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7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经管学院教师（四）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从事经管系物流管理专业教学及科研工作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管理科学与工程/工商管理类/物流管理与工程类/数学类/计算机类/工学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管理科学与工程类/工商管理类/计算机科学与技术类/交通运输工程/数学类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管理学/理学/工学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博士/副教授及以上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能胜任物流管理专业港口物流及物流优化方向的教学及科研工作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赵骊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13898755806    zlsea86@163.com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7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马克思学院教师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从事思政课教学及教研科研工作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马克思主义理论类/哲学/历史学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马克思主义理论类/哲学/历史学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马克思主义理论类/哲学/历史学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1.本科、硕士、博士阶段需同时满足招聘专业需求。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2.中共党员（含预备党员）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ind w:firstLineChars="200" w:firstLine="360"/>
              <w:jc w:val="both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李苗</w:t>
            </w: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both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15041746336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122678392@qq.com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42C0B" w:rsidRPr="00942C0B" w:rsidTr="002D1478">
        <w:trPr>
          <w:trHeight w:val="7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营口理工学院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基础部教师（一）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技术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从事数学教学及科研工作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数学类/统计学类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数学类/统计学类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ind w:firstLineChars="100" w:firstLine="180"/>
              <w:jc w:val="both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数学类/统计学类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博士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1.应聘人员本科、硕士、博士任意一个阶段满足招聘专业要求即可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2.能胜任数学的教学及科研工作。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蒋倩云 </w:t>
            </w:r>
          </w:p>
          <w:p w:rsidR="00942C0B" w:rsidRPr="00942C0B" w:rsidRDefault="00942C0B" w:rsidP="00942C0B">
            <w:pPr>
              <w:widowControl w:val="0"/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18892624920</w:t>
            </w:r>
          </w:p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42C0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229496753@qq.com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0B" w:rsidRPr="00942C0B" w:rsidRDefault="00942C0B" w:rsidP="00942C0B">
            <w:pPr>
              <w:adjustRightInd/>
              <w:snapToGrid/>
              <w:spacing w:after="0" w:line="20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bookmarkEnd w:id="0"/>
    </w:tbl>
    <w:p w:rsidR="004358AB" w:rsidRDefault="004358AB" w:rsidP="00D31D50">
      <w:pPr>
        <w:spacing w:line="220" w:lineRule="atLeast"/>
      </w:pPr>
    </w:p>
    <w:sectPr w:rsidR="004358AB" w:rsidSect="00942C0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F8" w:rsidRDefault="002D23F8" w:rsidP="00942C0B">
      <w:pPr>
        <w:spacing w:after="0"/>
      </w:pPr>
      <w:r>
        <w:separator/>
      </w:r>
    </w:p>
  </w:endnote>
  <w:endnote w:type="continuationSeparator" w:id="0">
    <w:p w:rsidR="002D23F8" w:rsidRDefault="002D23F8" w:rsidP="00942C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F8" w:rsidRDefault="002D23F8" w:rsidP="00942C0B">
      <w:pPr>
        <w:spacing w:after="0"/>
      </w:pPr>
      <w:r>
        <w:separator/>
      </w:r>
    </w:p>
  </w:footnote>
  <w:footnote w:type="continuationSeparator" w:id="0">
    <w:p w:rsidR="002D23F8" w:rsidRDefault="002D23F8" w:rsidP="00942C0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133D"/>
    <w:rsid w:val="002D23F8"/>
    <w:rsid w:val="00323B43"/>
    <w:rsid w:val="003D37D8"/>
    <w:rsid w:val="00426133"/>
    <w:rsid w:val="004358AB"/>
    <w:rsid w:val="008B7726"/>
    <w:rsid w:val="00942C0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C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C0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C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C0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2381</Words>
  <Characters>2453</Characters>
  <Application>Microsoft Office Word</Application>
  <DocSecurity>0</DocSecurity>
  <Lines>136</Lines>
  <Paragraphs>109</Paragraphs>
  <ScaleCrop>false</ScaleCrop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2020-11-18T07:07:00Z</dcterms:modified>
</cp:coreProperties>
</file>