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：</w:t>
      </w:r>
    </w:p>
    <w:tbl>
      <w:tblPr>
        <w:tblStyle w:val="2"/>
        <w:tblW w:w="138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35"/>
        <w:gridCol w:w="629"/>
        <w:gridCol w:w="1192"/>
        <w:gridCol w:w="775"/>
        <w:gridCol w:w="409"/>
        <w:gridCol w:w="664"/>
        <w:gridCol w:w="765"/>
        <w:gridCol w:w="652"/>
        <w:gridCol w:w="396"/>
        <w:gridCol w:w="1339"/>
        <w:gridCol w:w="1088"/>
        <w:gridCol w:w="390"/>
        <w:gridCol w:w="3130"/>
        <w:gridCol w:w="920"/>
        <w:gridCol w:w="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2020年成都大学校聘（人事代理）岗位招聘42名工作人员岗位表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主管部门（电话）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    聘    单    位</w:t>
            </w:r>
          </w:p>
        </w:tc>
        <w:tc>
          <w:tcPr>
            <w:tcW w:w="2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  聘  岗  位</w:t>
            </w:r>
          </w:p>
        </w:tc>
        <w:tc>
          <w:tcPr>
            <w:tcW w:w="6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应      聘      资      格      条      件</w:t>
            </w: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公益属性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名  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地  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名 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类 别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职  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其      它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本硕博专业要求</w:t>
            </w: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成都市人民政府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18602801311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成都市成洛大道2025号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建筑与土木工程学院专任教师岗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有高校工作经历优先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本科专业为建筑学或城乡规划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外国语学院专任教师岗A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外国语言文学（法）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可进行英语授课（大外）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外国语学院专任教师岗B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外国语言文学（德）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可进行英语授课（大外）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外国语学院专任教师岗C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外国语言文学（西班牙）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可进行英语授课（大外）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外国语学院专任教师岗D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亚非语言文学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本硕均为泰语专业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202006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外国语学院专任教师岗E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  <w:highlight w:val="none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教育技术学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  <w:highlight w:val="none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本科要求为英语专业，硕士要求为教育技术学专业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  <w:highlight w:val="none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  <w:highlight w:val="none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影视与动画学院专任教师岗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数字媒体艺术、数字媒体技术、游戏、虚拟现实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音乐与舞蹈学院专任教师岗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舞蹈编导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体育学院专任教师岗A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体育教学或体育教育训练学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具有健身健美实践经历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要求本科具有体育学科背景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体育学院专任教师岗B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体育教育训练学或社会体育指导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具有户外运动相关资质证书或户外运动实践经历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要求本科具有体育学科背景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基础医学院专任教师岗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护理学、临床医学（内科学、外科学）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海外教育学院专任教师岗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对外汉语、汉语国际教育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由国家汉办派出具有海外教学经验一年及其以上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本科要求中文专业或者对外汉语专业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心理健康教育中心专任教师岗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药学与生物工程学院教辅岗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食品科学与工程、制药工程、化学工程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文学与新闻传播学院教辅岗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计算机科学与技术、数字媒体技术、教育技术学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文学与新闻传播学院科研平台教辅岗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中共党员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本硕一致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马克思主义学院科研平台教辅岗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马克思主义理论、哲学、历史学、政治学、法学、教育学（德育方向）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音乐与舞蹈学院教辅岗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影视与动画学院教辅岗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基础医学院教辅岗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医学或生物学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财务处教辅岗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经济类或管理类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信息网络中心教辅岗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理学、工学、农学、军事学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1.具有大型园区网络设计、运维经验；2.具备高校信息化建设工作经验；3.熟悉计算机网络基础、TCP/IP协议、网络安全、linux操作系统管理；4.熟悉python、C语言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创新创业学院教辅岗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后勤处教辅岗A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园林植物与观赏园艺、风景园林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后勤处教辅岗B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食品科学与工程、食品质量与安全、制品加工与安全、食品营养与检验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图书馆教辅岗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计算机科学与技术、计算机应用技术、软件工程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有专业相关实践经验优先。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辅导员岗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中共党员；其中含2名宿舍辅导员、从事学生社区辅导员工作；需服从学校岗位工作安排。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海外教育学院留学生辅导员岗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普通高等教育硕士研究生及以上学历，取得相应学位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中共党员，海外（英语国家）硕士毕业及以上。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18"/>
                <w:szCs w:val="18"/>
              </w:rPr>
              <w:t>1:3</w:t>
            </w:r>
          </w:p>
        </w:tc>
      </w:tr>
    </w:tbl>
    <w:p>
      <w:pPr>
        <w:widowControl w:val="0"/>
        <w:spacing w:line="600" w:lineRule="exact"/>
        <w:ind w:firstLine="3045" w:firstLineChars="1450"/>
        <w:rPr>
          <w:rFonts w:hint="eastAsia" w:ascii="仿宋_GB2312" w:hAnsi="仿宋_GB2312" w:cs="仿宋_GB231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3D8C"/>
    <w:rsid w:val="3E4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2020-11-18T01:40:00Z</dcterms:created>
  <dc:creator>刘飞</dc:creator>
  <cp:lastModifiedBy>刘飞</cp:lastModifiedBy>
  <dcterms:modified xsi:type="dcterms:W3CDTF">2020-11-18T01:42:41Z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