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1464"/>
        <w:gridCol w:w="1496"/>
        <w:gridCol w:w="1465"/>
        <w:gridCol w:w="1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Style w:val="5"/>
                <w:rFonts w:ascii="仿宋_GB2312" w:eastAsia="仿宋_GB2312" w:cs="仿宋_GB2312"/>
                <w:color w:val="000000"/>
                <w:bdr w:val="none" w:color="auto" w:sz="0" w:space="0"/>
              </w:rPr>
              <w:t>人才类型</w:t>
            </w:r>
          </w:p>
        </w:tc>
        <w:tc>
          <w:tcPr>
            <w:tcW w:w="1737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bdr w:val="none" w:color="auto" w:sz="0" w:space="0"/>
              </w:rPr>
              <w:t>受聘职务</w:t>
            </w:r>
          </w:p>
        </w:tc>
        <w:tc>
          <w:tcPr>
            <w:tcW w:w="1737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bdr w:val="none" w:color="auto" w:sz="0" w:space="0"/>
              </w:rPr>
              <w:t>年薪</w:t>
            </w:r>
          </w:p>
        </w:tc>
        <w:tc>
          <w:tcPr>
            <w:tcW w:w="3474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bdr w:val="none" w:color="auto" w:sz="0" w:space="0"/>
              </w:rPr>
              <w:t>业绩奖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bdr w:val="none" w:color="auto" w:sz="0" w:space="0"/>
              </w:rPr>
              <w:t>理工科、医学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bdr w:val="none" w:color="auto" w:sz="0" w:space="0"/>
              </w:rPr>
              <w:t>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407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 xml:space="preserve">第一类 </w:t>
            </w: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</w:rPr>
              <w:t>教授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（博士）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</w:rPr>
              <w:t>根据个人学术成果（含在台湾取得）可直接聘任相应专业技术职务。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</w:rPr>
              <w:t xml:space="preserve">25-45 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</w:rPr>
              <w:t>20%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407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 xml:space="preserve">第二类 </w:t>
            </w: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</w:rPr>
              <w:t>副教授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（博士）</w:t>
            </w:r>
          </w:p>
        </w:tc>
        <w:tc>
          <w:tcPr>
            <w:tcW w:w="17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</w:rPr>
              <w:t xml:space="preserve">22 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</w:rPr>
              <w:t>30%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3407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 xml:space="preserve">第三类 </w:t>
            </w: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</w:rPr>
              <w:t>博士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（含助理教授）</w:t>
            </w:r>
          </w:p>
        </w:tc>
        <w:tc>
          <w:tcPr>
            <w:tcW w:w="17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</w:rPr>
              <w:t xml:space="preserve">20 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</w:rPr>
              <w:t>40%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</w:rPr>
              <w:t>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0355" w:type="dxa"/>
            <w:gridSpan w:val="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bdr w:val="none" w:color="auto" w:sz="0" w:space="0"/>
              </w:rPr>
              <w:t>备注：</w:t>
            </w: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</w:rPr>
              <w:t>1．高水平学科带头人或有标志性重要成果的优秀人才实行“一人一议”。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630"/>
            </w:pPr>
            <w:r>
              <w:rPr>
                <w:rFonts w:hint="default" w:ascii="仿宋_GB2312" w:eastAsia="仿宋_GB2312" w:cs="仿宋_GB2312"/>
                <w:color w:val="000000"/>
                <w:bdr w:val="none" w:color="auto" w:sz="0" w:space="0"/>
              </w:rPr>
              <w:t>2．业绩奖是指到学校帐户的科研经费，按一定比例作为奖励，主要用于科技创新、科研设备和改善工作生活条件等，其中改善生活条件不高于业绩奖的50%，单次业绩奖教授不超过12万，博士不超过10万，业绩奖经费从个人当年度福建省资助台湾全职教师经费列支。同类奖励按“就高从优不重复”原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E4870"/>
    <w:rsid w:val="402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2020-11-27T05:15:00Z</dcterms:created>
  <dc:creator>ぺ灬cc果冻ル</dc:creator>
  <cp:lastModifiedBy>ぺ灬cc果冻ル</cp:lastModifiedBy>
  <dcterms:modified xsi:type="dcterms:W3CDTF">2020-11-27T05:17:34Z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