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4" w:lineRule="atLeast"/>
        <w:ind w:left="0" w:right="0" w:firstLine="318"/>
        <w:rPr>
          <w:rFonts w:ascii="微软雅黑" w:hAnsi="微软雅黑" w:eastAsia="微软雅黑" w:cs="微软雅黑"/>
          <w:i w:val="0"/>
          <w:caps w:val="0"/>
          <w:color w:val="212121"/>
          <w:spacing w:val="0"/>
          <w:sz w:val="36"/>
          <w:szCs w:val="36"/>
        </w:rPr>
      </w:pPr>
      <w:bookmarkStart w:id="0" w:name="_GoBack"/>
      <w:r>
        <w:rPr>
          <w:rFonts w:ascii="微软雅黑" w:hAnsi="微软雅黑" w:eastAsia="微软雅黑" w:cs="微软雅黑"/>
          <w:i w:val="0"/>
          <w:caps w:val="0"/>
          <w:color w:val="FFFFFF"/>
          <w:spacing w:val="0"/>
          <w:sz w:val="36"/>
          <w:szCs w:val="36"/>
          <w:shd w:val="clear" w:fill="791111"/>
        </w:rPr>
        <w:t>天津医科大学临床医学院</w:t>
      </w:r>
      <w:r>
        <w:rPr>
          <w:rStyle w:val="5"/>
          <w:rFonts w:ascii="仿宋_gb2312" w:hAnsi="仿宋_gb2312" w:eastAsia="仿宋_gb2312" w:cs="仿宋_gb2312"/>
          <w:i w:val="0"/>
          <w:caps w:val="0"/>
          <w:color w:val="212121"/>
          <w:spacing w:val="0"/>
          <w:sz w:val="36"/>
          <w:szCs w:val="36"/>
          <w:bdr w:val="none" w:color="auto" w:sz="0" w:space="0"/>
          <w:shd w:val="clear" w:fill="FFFFFF"/>
        </w:rPr>
        <w:t>招聘计划</w:t>
      </w:r>
    </w:p>
    <w:bookmarkEnd w:id="0"/>
    <w:tbl>
      <w:tblPr>
        <w:tblW w:w="90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648"/>
        <w:gridCol w:w="7366"/>
        <w:gridCol w:w="5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条件要求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辅导员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本科及以上学历，医学、药学、法学、管理学、市场营销学、思想政治教育、心理学等相关专业，中共党员，有较强的沟通能力和组织协调能力。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bdr w:val="none" w:color="auto" w:sz="0" w:space="0"/>
                <w:lang w:val="en-US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D7260"/>
    <w:rsid w:val="2A6D72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2020-12-01T06:35:00Z</dcterms:created>
  <dc:creator>ASUS</dc:creator>
  <cp:lastModifiedBy>ASUS</cp:lastModifiedBy>
  <dcterms:modified xsi:type="dcterms:W3CDTF">2020-12-01T06:36:04Z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