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上林县人民检察院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2020年聘用制人员报名表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2"/>
        <w:gridCol w:w="1119"/>
        <w:gridCol w:w="1190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650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46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73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354" w:type="dxa"/>
            <w:gridSpan w:val="5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73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2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Y="189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409"/>
        <w:gridCol w:w="1260"/>
        <w:gridCol w:w="4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87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荐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4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以上信息属实。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个人签名：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E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2015-03-09T07:55:00Z</dcterms:created>
  <dc:creator>user</dc:creator>
  <cp:lastModifiedBy>天天</cp:lastModifiedBy>
  <cp:lastPrinted>2019-03-20T00:54:50Z</cp:lastPrinted>
  <dcterms:modified xsi:type="dcterms:W3CDTF">2020-12-01T09:11:45Z</dcterms:modified>
  <dc:title>干部任免审批表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