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Mar>
          <w:left w:w="0" w:type="dxa"/>
          <w:right w:w="0" w:type="dxa"/>
        </w:tblCellMar>
        <w:tblLook w:val="04A0"/>
      </w:tblPr>
      <w:tblGrid>
        <w:gridCol w:w="3472"/>
        <w:gridCol w:w="7778"/>
      </w:tblGrid>
      <w:tr w:rsidR="0092092B" w:rsidRPr="0092092B" w:rsidTr="0092092B">
        <w:trPr>
          <w:jc w:val="center"/>
        </w:trPr>
        <w:tc>
          <w:tcPr>
            <w:tcW w:w="2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b/>
                <w:bCs/>
                <w:color w:val="464646"/>
                <w:sz w:val="27"/>
              </w:rPr>
              <w:t> 交叉研究部</w:t>
            </w:r>
          </w:p>
        </w:tc>
        <w:tc>
          <w:tcPr>
            <w:tcW w:w="578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b/>
                <w:bCs/>
                <w:color w:val="464646"/>
                <w:sz w:val="27"/>
              </w:rPr>
              <w:t> 研究方向</w:t>
            </w:r>
          </w:p>
        </w:tc>
      </w:tr>
      <w:tr w:rsidR="0092092B" w:rsidRPr="0092092B" w:rsidTr="0092092B">
        <w:trPr>
          <w:jc w:val="center"/>
        </w:trPr>
        <w:tc>
          <w:tcPr>
            <w:tcW w:w="258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数学与信息技术交叉研究部</w:t>
            </w:r>
          </w:p>
        </w:tc>
        <w:tc>
          <w:tcPr>
            <w:tcW w:w="57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航空航天系统与控制；编码、密码与信息安全；量子信息与调控；复杂网络及应用；其他相关研究方向</w:t>
            </w:r>
          </w:p>
        </w:tc>
      </w:tr>
      <w:tr w:rsidR="0092092B" w:rsidRPr="0092092B" w:rsidTr="0092092B">
        <w:trPr>
          <w:jc w:val="center"/>
        </w:trPr>
        <w:tc>
          <w:tcPr>
            <w:tcW w:w="258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数学与经济金融交叉研究部</w:t>
            </w:r>
          </w:p>
        </w:tc>
        <w:tc>
          <w:tcPr>
            <w:tcW w:w="57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经济分析与预测；金融风险管理；计量经济学；其他相关研究方向</w:t>
            </w:r>
          </w:p>
        </w:tc>
      </w:tr>
      <w:tr w:rsidR="0092092B" w:rsidRPr="0092092B" w:rsidTr="0092092B">
        <w:trPr>
          <w:jc w:val="center"/>
        </w:trPr>
        <w:tc>
          <w:tcPr>
            <w:tcW w:w="258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数学与先进制造交叉研究部</w:t>
            </w:r>
          </w:p>
        </w:tc>
        <w:tc>
          <w:tcPr>
            <w:tcW w:w="57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数字化设计制造与数控系统的数学方法；计算几何；微分方程；新技术新材料设计与制造中的统计方法；其他相关研究方向</w:t>
            </w:r>
          </w:p>
        </w:tc>
      </w:tr>
      <w:tr w:rsidR="0092092B" w:rsidRPr="0092092B" w:rsidTr="0092092B">
        <w:trPr>
          <w:jc w:val="center"/>
        </w:trPr>
        <w:tc>
          <w:tcPr>
            <w:tcW w:w="258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数学与材料环境交叉研究部</w:t>
            </w:r>
          </w:p>
        </w:tc>
        <w:tc>
          <w:tcPr>
            <w:tcW w:w="57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材料计算；能源计算；流体计算；其他相关研究方向</w:t>
            </w:r>
          </w:p>
        </w:tc>
      </w:tr>
      <w:tr w:rsidR="0092092B" w:rsidRPr="0092092B" w:rsidTr="0092092B">
        <w:trPr>
          <w:jc w:val="center"/>
        </w:trPr>
        <w:tc>
          <w:tcPr>
            <w:tcW w:w="258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数学与生物医学交叉研究部</w:t>
            </w:r>
          </w:p>
        </w:tc>
        <w:tc>
          <w:tcPr>
            <w:tcW w:w="57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生物信息学；系统生物学；计算生物学；医学统计学；其他相关研究方向</w:t>
            </w:r>
          </w:p>
        </w:tc>
      </w:tr>
      <w:tr w:rsidR="0092092B" w:rsidRPr="0092092B" w:rsidTr="0092092B">
        <w:trPr>
          <w:jc w:val="center"/>
        </w:trPr>
        <w:tc>
          <w:tcPr>
            <w:tcW w:w="258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数学与物理交叉研究部</w:t>
            </w:r>
          </w:p>
        </w:tc>
        <w:tc>
          <w:tcPr>
            <w:tcW w:w="57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92B" w:rsidRPr="0092092B" w:rsidRDefault="0092092B" w:rsidP="0092092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2092B">
              <w:rPr>
                <w:rFonts w:ascii="宋体" w:eastAsia="宋体" w:hAnsi="宋体" w:cs="宋体" w:hint="eastAsia"/>
                <w:color w:val="464646"/>
                <w:sz w:val="27"/>
                <w:szCs w:val="27"/>
              </w:rPr>
              <w:t> 量子物理中的李理论与几何方法；数学物理；动力系统与遍历论；Navier-Stokes方程；不可压缩流体力学方程组；其他相关研究方向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2092B"/>
    <w:rsid w:val="00323B43"/>
    <w:rsid w:val="003D37D8"/>
    <w:rsid w:val="004358AB"/>
    <w:rsid w:val="0064020C"/>
    <w:rsid w:val="008811B0"/>
    <w:rsid w:val="008B7726"/>
    <w:rsid w:val="0092092B"/>
    <w:rsid w:val="00A214B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2020-12-03T02:01:00Z</dcterms:created>
  <dcterms:modified xsi:type="dcterms:W3CDTF">2020-12-03T02:02:00Z</dcterms:modified>
</cp:coreProperties>
</file>