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Segoe UI" w:hAnsi="Segoe UI" w:eastAsia="Segoe UI" w:cs="Segoe UI"/>
          <w:i w:val="0"/>
          <w:caps w:val="0"/>
          <w:color w:val="484848"/>
          <w:spacing w:val="0"/>
          <w:sz w:val="44"/>
          <w:szCs w:val="44"/>
          <w:shd w:val="clear" w:fill="FFFFFF"/>
        </w:rPr>
        <w:t>疫情调查问卷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手机号码：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1.14天内有无发热（体温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</w:t>
      </w:r>
      <w:r>
        <w:rPr>
          <w:rFonts w:hint="eastAsia"/>
          <w:sz w:val="32"/>
          <w:szCs w:val="32"/>
          <w:lang w:val="en-US" w:eastAsia="zh-CN"/>
        </w:rPr>
        <w:t>37.3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℃</w:t>
      </w:r>
      <w:r>
        <w:rPr>
          <w:rFonts w:hint="eastAsia"/>
          <w:sz w:val="32"/>
          <w:szCs w:val="32"/>
          <w:lang w:val="en-US" w:eastAsia="zh-CN"/>
        </w:rPr>
        <w:t>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请问您14天内是否接触过来自疫情中、高风险地区和境外的发热患者？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请问您14天内是否接触过来自疫情中、高风险地区和境外的有呼吸道症状的患者？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请问您14天内是否有与疫情中、高风险地区和境外返乡人员接触史？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请问您14天内是否有到其他有病例报告社区的旅行史或居住史？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请问您14天内是否接触过有病例报告社区的发热患者？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请问您14天内是否有到疫情中、高风险地区和境外的旅行史或居住史？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请问您14天内是否与新型冠状病毒肺炎疑似患者、感染者、确诊患者有过接触？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请问您14天内是否接触过有病例报告社区的有呼吸道症状的患者？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请问您14天内生活或工作的地方是否存在聚集性发病（2周内在家庭、办公室、学校等场所出现2例及以上发热或呼吸道症状的病例）？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临床表现是否有以下症状？（多选）</w:t>
      </w:r>
      <w:r>
        <w:rPr>
          <w:rFonts w:hint="eastAsia"/>
          <w:sz w:val="32"/>
          <w:szCs w:val="32"/>
          <w:lang w:val="en-US" w:eastAsia="zh-CN"/>
        </w:rPr>
        <w:br w:type="textWrapping"/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咳嗽、咳痰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咽痛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乏力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结膜充血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腹泻    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肌肉酸痛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流涕 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头痛      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其他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无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本人郑重承诺，上述填写真实有效，如有不实愿意承担《中华人民共和国传染病防治法》等法律法规中规定的相应法律责任。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30F4"/>
    <w:multiLevelType w:val="singleLevel"/>
    <w:tmpl w:val="256230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85F9A"/>
    <w:rsid w:val="09485F9A"/>
    <w:rsid w:val="5AD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2020-07-22T01:04:00Z</dcterms:created>
  <dc:creator>wsf</dc:creator>
  <cp:lastModifiedBy>卢涴筠</cp:lastModifiedBy>
  <dcterms:modified xsi:type="dcterms:W3CDTF">2020-12-07T09:42:02Z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