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2468"/>
        <w:gridCol w:w="87"/>
        <w:gridCol w:w="1248"/>
        <w:gridCol w:w="1422"/>
        <w:gridCol w:w="1299"/>
        <w:gridCol w:w="1231"/>
      </w:tblGrid>
      <w:tr w:rsidR="00643630" w:rsidRPr="00643630" w:rsidTr="00643630">
        <w:trPr>
          <w:tblCellSpacing w:w="22" w:type="dxa"/>
          <w:jc w:val="center"/>
        </w:trPr>
        <w:tc>
          <w:tcPr>
            <w:tcW w:w="30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人才类别</w:t>
            </w:r>
          </w:p>
        </w:tc>
        <w:tc>
          <w:tcPr>
            <w:tcW w:w="27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科研启动经费</w:t>
            </w:r>
          </w:p>
        </w:tc>
        <w:tc>
          <w:tcPr>
            <w:tcW w:w="12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安家或</w:t>
            </w:r>
          </w:p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购房补贴</w:t>
            </w:r>
          </w:p>
        </w:tc>
        <w:tc>
          <w:tcPr>
            <w:tcW w:w="11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年薪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人文社科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自然科学、工程技术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闽都学者卓越教授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院士、“国家特支计划”杰出人才、海外著名学术机构院士</w:t>
            </w:r>
          </w:p>
        </w:tc>
        <w:tc>
          <w:tcPr>
            <w:tcW w:w="51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面议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国家级人才第一层面或学术水平相当的海内外专家学者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100-300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500-2000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270-300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110-130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国家级人才第二层面或学术水平相当的海内外专家学者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100-300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500-2000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200-230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80-100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省级人才或学术水平相当的海内外专家学者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300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130-150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60-70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闽都学者特聘教授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博士学位正高、海内外高水平大学助理教授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100-110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40-50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闽都学者拔尖人才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博士学位且高水平大学（科研院所）副高3年以上，成果突出的优秀博士、博士后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90-100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30-40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闽都学者骨干人才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博士学位副高、成果突出的优秀博士、博士后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60-70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21-28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闽都学者学术新秀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优秀博士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50-60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18-25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柔聘人才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双聘院士、外籍专家</w:t>
            </w:r>
          </w:p>
        </w:tc>
        <w:tc>
          <w:tcPr>
            <w:tcW w:w="51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面议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“闽都学者”讲座教授</w:t>
            </w:r>
          </w:p>
        </w:tc>
        <w:tc>
          <w:tcPr>
            <w:tcW w:w="51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工作津贴20万元/年，交通费3-5万元/年，鼓励组建高水平科研团队，提供团队建设经费，具体面议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学术团队</w:t>
            </w:r>
          </w:p>
        </w:tc>
        <w:tc>
          <w:tcPr>
            <w:tcW w:w="25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学术造诣高深，掌握先进技术、提升学科建设水平或带动高新产业发展的学术团队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≥300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≥2000</w:t>
            </w:r>
          </w:p>
        </w:tc>
        <w:tc>
          <w:tcPr>
            <w:tcW w:w="24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630">
              <w:rPr>
                <w:rFonts w:ascii="宋体" w:eastAsia="宋体" w:hAnsi="宋体" w:cs="宋体"/>
                <w:sz w:val="24"/>
                <w:szCs w:val="24"/>
              </w:rPr>
              <w:t>每位团队成员均按其所属人才类别的标准执行</w:t>
            </w:r>
          </w:p>
        </w:tc>
      </w:tr>
      <w:tr w:rsidR="00643630" w:rsidRPr="00643630" w:rsidTr="00643630">
        <w:trPr>
          <w:tblCellSpacing w:w="22" w:type="dxa"/>
          <w:jc w:val="center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3630" w:rsidRPr="00643630" w:rsidRDefault="00643630" w:rsidP="0064363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43630" w:rsidRDefault="00643630" w:rsidP="00643630">
      <w:pPr>
        <w:pStyle w:val="a5"/>
        <w:rPr>
          <w:sz w:val="18"/>
          <w:szCs w:val="18"/>
        </w:rPr>
      </w:pPr>
      <w:r>
        <w:rPr>
          <w:sz w:val="18"/>
          <w:szCs w:val="18"/>
        </w:rPr>
        <w:t>(备注：符合福建省、福州市人才项目条件可按相关规定享受相应待遇)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43630"/>
    <w:rsid w:val="00323B43"/>
    <w:rsid w:val="003D37D8"/>
    <w:rsid w:val="004358AB"/>
    <w:rsid w:val="0064020C"/>
    <w:rsid w:val="00643630"/>
    <w:rsid w:val="008811B0"/>
    <w:rsid w:val="008B7726"/>
    <w:rsid w:val="00B600C9"/>
    <w:rsid w:val="00B952C0"/>
    <w:rsid w:val="00CF7209"/>
    <w:rsid w:val="00F104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436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2020-12-09T10:22:00Z</dcterms:created>
  <dcterms:modified xsi:type="dcterms:W3CDTF">2020-12-09T10:23:00Z</dcterms:modified>
</cp:coreProperties>
</file>