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777"/>
        <w:gridCol w:w="568"/>
        <w:gridCol w:w="2834"/>
        <w:gridCol w:w="3631"/>
      </w:tblGrid>
      <w:tr w:rsidR="00E25887" w:rsidRPr="00E25887" w:rsidTr="00E2588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学科或专业要求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 w:rsidR="00E25887" w:rsidRPr="00E25887" w:rsidTr="00E2588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闽江学院教师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1.英语语言文学、翻译、商务英语、日语语言文学、翻译、商务日语；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2.中国史、文物与博物馆学、考古学、文物学、博物馆学、科学技术史、中国古代文学或汉语言文字学、比较文学与世界文学、文艺学；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3.新闻传播学；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4.文化产业管理、戏曲戏剧学、中国当代文学、新闻传播学；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5.民商法、国际经济法、国际私法、金融法、刑事诉讼法、社会学、马克思主义理论、哲学、思想政治教育、教育学、高等教育学；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6．工商管理、管理科学与工程、应用经济学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会计学、审计学、金融学、管理科学与工程；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7. 音乐与舞蹈学、设计学、美术学。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1. 中国古代文学或汉语言文字学要求古代汉语方向；比较文学与世界文学、文艺学要求比较文学理论或西方文论或西方美学方向；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2.社会学要求社会工作方向；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3.应用经济学要求国际贸易或财政学、税收学方向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4.设计学要求为服装设计或服装艺术设计或染织艺术设计或视觉传达（艺术）设计、产品设计、产品造型设计、 环境（艺术）设计、室内设计，或有文创、景观设计相关专业方向；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5.音乐与舞蹈学要求音乐教育方向、音乐学理论方向、合唱与合唱指挥方向、声乐方向、作曲与作曲技术理论方向；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6.新闻传播学要求文化产业管理、新媒体、数字媒体艺术相关专业或方向。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E25887" w:rsidRPr="00E25887" w:rsidTr="00E2588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闽江学院教师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1.软件工程、计算机科学与技术、电路与系统、通信与信息系统、信息与通信工程、电气工程、控制科学与工程、网络与信息安全；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2．纺织科学与工程、军事后勤学、军事装备学、材料科学与工程、高分子材料与工程、材料学、有机化学、测绘科学与技术、地图学与地理信息系统、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3．物理学、电子科学与技术、光学工程、机械工程；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4.统计学类、数学类、计算机科学与技术类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军事后勤学、军事装备学要求纤维、染整或服装方向。</w:t>
            </w:r>
          </w:p>
        </w:tc>
      </w:tr>
      <w:tr w:rsidR="00E25887" w:rsidRPr="00E25887" w:rsidTr="00E2588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海洋研究院科研人员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1.海洋科学、生物学、基础医学、生态学、环境科学与工程、化学、药学；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2.船舶与海洋工程、交通运输工程、机械工程、计算机科学与技术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E25887" w:rsidRPr="00E25887" w:rsidTr="00E2588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双师双能型教师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纺织科学与工程、计算机科学与技术、电子科学与技术、测绘科学与技术、设计学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要求硕士学位、副高及以上职称且达到下列业界水平之一：1.获教育部高等学校科学研究优秀成果奖特等奖（前5名）、一等奖（前3名）、二等奖（前2名）、三等奖（第1名）。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2.获国家科学技术成果奖特等奖（前8名）、一等奖（前5名）、二等奖（前3名）、三等奖（前2名）。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3.获国家级专利奖金奖（前3名）、省级专利奖特等奖（前3名）、国家专利奖优秀奖、省级专利奖二等奖以上奖励（第1名）；或省级专利奖三等奖2项（第1名）。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 xml:space="preserve">4.获国家标准创新贡献奖一等奖（前5名）、二等奖（前3名）、三等奖（第1名）。 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5.获得与本人从事学科方向相近的国家授权发明专利（第1名）2项以上；或获得与本人从事学科方向相近的软件著作权3项及以上。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6.本人所撰写的研究咨询报告被省部级单位采纳1项。（需提供采纳部门的有效文件证明，并经校科研处认定。）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7.主持1项国家级或全国行业技术标准、技术规范、发展规划的制定工作，且该标准、规范或规划已得到实施。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8.在知名企业从事技术管理2年及以上工作，具有丰富的工程项目经验且参与政府各部委厅、行业科技研发项目（排名前5），或具有计算机权威认证的高级证书且项目管理经验丰富。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9.获得省级、国家级协会设计、技</w:t>
            </w:r>
            <w:r w:rsidRPr="00E25887">
              <w:rPr>
                <w:rFonts w:ascii="宋体" w:eastAsia="宋体" w:hAnsi="宋体" w:cs="宋体"/>
                <w:sz w:val="24"/>
                <w:szCs w:val="24"/>
              </w:rPr>
              <w:lastRenderedPageBreak/>
              <w:t>能（排名第1）等相关奖项；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10.具有二级及以上美术师、省级以上职业技能大师、高级工艺美术师等资格，且近5年有作品获过中国美术家协会主办的专业竞赛奖项，或省级美术家协会主办的专业竞赛奖项2项以上，或作品被省级以上美术馆（含工艺馆）收藏、或设计成果被相关机构采用。</w:t>
            </w:r>
          </w:p>
        </w:tc>
      </w:tr>
      <w:tr w:rsidR="00E25887" w:rsidRPr="00E25887" w:rsidTr="00E2588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教师发展中心专技人员（管理应用型）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1.具有正高级职称；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2.50周岁及以下，具有五年及以上高等教育管理经验；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3.获得省级教学成果奖一等奖及以上奖励。</w:t>
            </w:r>
          </w:p>
        </w:tc>
      </w:tr>
      <w:tr w:rsidR="00E25887" w:rsidRPr="00E25887" w:rsidTr="00E2588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海洋研究院专技人员（管理应用型）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财务管理或会计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1.具有正高级职称；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2.50周岁及以下，具有五年及以上科研院所管理工作经验。</w:t>
            </w:r>
          </w:p>
          <w:p w:rsidR="00E25887" w:rsidRPr="00E25887" w:rsidRDefault="00E25887" w:rsidP="00E25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2588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25887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25887"/>
    <w:rsid w:val="00F1049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2020-12-09T10:22:00Z</dcterms:created>
  <dcterms:modified xsi:type="dcterms:W3CDTF">2020-12-09T10:23:00Z</dcterms:modified>
</cp:coreProperties>
</file>