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附件1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 xml:space="preserve">               </w:t>
      </w:r>
    </w:p>
    <w:p>
      <w:pPr>
        <w:spacing w:line="500" w:lineRule="exact"/>
        <w:jc w:val="center"/>
        <w:rPr>
          <w:rFonts w:hint="eastAsia" w:ascii="方正小标宋简体" w:hAnsi="宋体" w:eastAsia="方正小标宋简体"/>
          <w:color w:val="000000"/>
          <w:kern w:val="0"/>
          <w:sz w:val="38"/>
          <w:szCs w:val="44"/>
        </w:rPr>
      </w:pPr>
      <w:r>
        <w:rPr>
          <w:rFonts w:hint="eastAsia" w:ascii="方正小标宋简体" w:hAnsi="宋体" w:eastAsia="方正小标宋简体"/>
          <w:color w:val="000000"/>
          <w:kern w:val="0"/>
          <w:sz w:val="38"/>
          <w:szCs w:val="44"/>
        </w:rPr>
        <w:t>报考专业要求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7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宋体" w:eastAsia="方正小标宋简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/>
                <w:b/>
                <w:color w:val="000000"/>
                <w:kern w:val="0"/>
                <w:szCs w:val="21"/>
              </w:rPr>
              <w:t xml:space="preserve"> 岗位（学科）</w:t>
            </w:r>
          </w:p>
        </w:tc>
        <w:tc>
          <w:tcPr>
            <w:tcW w:w="7327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宋体" w:eastAsia="方正小标宋简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/>
                <w:b/>
                <w:color w:val="000000"/>
                <w:kern w:val="0"/>
                <w:szCs w:val="21"/>
              </w:rPr>
              <w:t>专  业  要 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语文</w:t>
            </w:r>
          </w:p>
        </w:tc>
        <w:tc>
          <w:tcPr>
            <w:tcW w:w="7327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本科专业：中国语言文学类一级学科专业，小学教育二级学科专业（限报小学岗位）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研究生专业：中国语言文学一级学科专业，课程与教学论、学科教学二级学科专业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数学</w:t>
            </w:r>
          </w:p>
        </w:tc>
        <w:tc>
          <w:tcPr>
            <w:tcW w:w="7327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本科专业：数学类一级学科专业，小学教育二级学科专业（限报小学岗位）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研究生专业：数学一级学科专业，课程与教学论、学科教学二级学科专业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英语</w:t>
            </w:r>
          </w:p>
        </w:tc>
        <w:tc>
          <w:tcPr>
            <w:tcW w:w="7327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本科专业：英语、翻译（英语方向）、小学教育二级学科专业（限报小学岗位）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研究生专业：英语语言文学、外国语言学及应用语言学(英语方向）、翻译(英语方向）、课程与教学论、学科教学二级学科专业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exac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科学</w:t>
            </w:r>
          </w:p>
        </w:tc>
        <w:tc>
          <w:tcPr>
            <w:tcW w:w="7327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本科专业：物理学类、化学类、生物科学类一级学科专业，科学教育二级学科专业、小学科学二级学科专业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研究生专业：物理学、化学、生物学一级学科专业，课程与教学论、学科教学二级学科专业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exac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道德与法治</w:t>
            </w:r>
          </w:p>
        </w:tc>
        <w:tc>
          <w:tcPr>
            <w:tcW w:w="7327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本科专业：哲学类、政治学类、马克思主义理论类一级学科专业，人文教育二级学科专业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研究生专业：哲学、政治学、马克思主义理论一级学科专业，课程与教学论、学科教学二级学科专业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社会</w:t>
            </w:r>
          </w:p>
        </w:tc>
        <w:tc>
          <w:tcPr>
            <w:tcW w:w="7327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本科专业：历史学类、地理科学类一级学科专业，人文教育二级学科专业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研究生专业：历史学、地理学一级学科专业，课程与教学论、学科教学二级学科专业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音乐</w:t>
            </w:r>
          </w:p>
        </w:tc>
        <w:tc>
          <w:tcPr>
            <w:tcW w:w="7327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本科专业：音乐与舞蹈类一级学科专业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研究生专业：音乐学、舞蹈学、音乐与舞蹈学二级学科专业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体育</w:t>
            </w:r>
          </w:p>
        </w:tc>
        <w:tc>
          <w:tcPr>
            <w:tcW w:w="7327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本科专业：体育学类一级学科专业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研究生专业：体育学一级学科专业、体育二级学科专业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美术</w:t>
            </w:r>
          </w:p>
        </w:tc>
        <w:tc>
          <w:tcPr>
            <w:tcW w:w="7327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本科专业：美术学一级学科专业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研究生专业：美术学二级学科专业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幼儿园教师</w:t>
            </w:r>
          </w:p>
        </w:tc>
        <w:tc>
          <w:tcPr>
            <w:tcW w:w="7327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大专、本科专业：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学前教育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二级学科专业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研究生专业：学前教育学二级学科专业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注：1.岗位均应按已经明确的专业要求报考；未明确的专业原则上不能报考。如确实相似或相近的专业由考生提供学校盖章的学习课程成绩单，会同区人社局协商确定，研究生可按本科或研究生所学专业进行报考。国（境）外留学人员如专业相近的以</w:t>
      </w:r>
      <w:r>
        <w:rPr>
          <w:rFonts w:hint="eastAsia" w:ascii="宋体" w:hAnsi="宋体"/>
          <w:color w:val="000000"/>
          <w:kern w:val="0"/>
          <w:szCs w:val="21"/>
          <w:lang w:eastAsia="zh-CN"/>
        </w:rPr>
        <w:t>主干</w:t>
      </w:r>
      <w:r>
        <w:rPr>
          <w:rFonts w:hint="eastAsia" w:ascii="宋体" w:hAnsi="宋体"/>
          <w:color w:val="000000"/>
          <w:kern w:val="0"/>
          <w:szCs w:val="21"/>
        </w:rPr>
        <w:t>课程为准。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kern w:val="0"/>
          <w:szCs w:val="21"/>
        </w:rPr>
        <w:t>课程与教学论、学科教学专业按照所学专业方向报考；小学教育专业报考人员按照所学专业侧重方向报考。上述专业报考人员需提供</w:t>
      </w:r>
      <w:r>
        <w:rPr>
          <w:rFonts w:hint="eastAsia" w:ascii="宋体" w:hAnsi="宋体"/>
          <w:color w:val="000000"/>
          <w:kern w:val="0"/>
          <w:szCs w:val="21"/>
          <w:lang w:eastAsia="zh-CN"/>
        </w:rPr>
        <w:t>由就读学校出具的</w:t>
      </w:r>
      <w:r>
        <w:rPr>
          <w:rFonts w:hint="eastAsia" w:ascii="宋体" w:hAnsi="宋体"/>
          <w:color w:val="000000"/>
          <w:kern w:val="0"/>
          <w:szCs w:val="21"/>
        </w:rPr>
        <w:t>相关专业侧重方向证明及大学期间学习成绩单。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  <w:lang w:val="en-US" w:eastAsia="zh-CN"/>
        </w:rPr>
        <w:t>3.</w:t>
      </w:r>
      <w:r>
        <w:rPr>
          <w:rFonts w:hint="eastAsia" w:ascii="宋体" w:hAnsi="宋体" w:eastAsia="宋体" w:cs="Times New Roman"/>
          <w:color w:val="000000"/>
          <w:kern w:val="0"/>
          <w:szCs w:val="21"/>
        </w:rPr>
        <w:t>招聘计划中所涉及的专业类别，参照教育部2020年发布的普通高等学校本科专业目录和2014年全国研究生招生学科专业目录。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普通高等学校本科专业目录（2020年版）</w:t>
      </w:r>
      <w:r>
        <w:rPr>
          <w:rFonts w:hint="eastAsia" w:ascii="宋体" w:hAnsi="宋体"/>
          <w:color w:val="000000"/>
          <w:kern w:val="0"/>
          <w:szCs w:val="21"/>
          <w:lang w:eastAsia="zh-CN"/>
        </w:rPr>
        <w:br w:type="textWrapping"/>
      </w:r>
      <w:r>
        <w:rPr>
          <w:rFonts w:hint="eastAsia" w:ascii="宋体" w:hAnsi="宋体"/>
          <w:color w:val="000000"/>
          <w:kern w:val="0"/>
          <w:szCs w:val="21"/>
        </w:rPr>
        <w:fldChar w:fldCharType="begin"/>
      </w:r>
      <w:r>
        <w:rPr>
          <w:rFonts w:hint="eastAsia" w:ascii="宋体" w:hAnsi="宋体"/>
          <w:color w:val="000000"/>
          <w:kern w:val="0"/>
          <w:szCs w:val="21"/>
        </w:rPr>
        <w:instrText xml:space="preserve"> HYPERLINK "http://www.moe.gov.cn/srcsite/A08/moe_1034/s4930/202003/t20200303_426853.html" </w:instrText>
      </w:r>
      <w:r>
        <w:rPr>
          <w:rFonts w:hint="eastAsia" w:ascii="宋体" w:hAnsi="宋体"/>
          <w:color w:val="000000"/>
          <w:kern w:val="0"/>
          <w:szCs w:val="21"/>
        </w:rPr>
        <w:fldChar w:fldCharType="separate"/>
      </w:r>
      <w:r>
        <w:rPr>
          <w:rFonts w:hint="eastAsia" w:ascii="宋体" w:hAnsi="宋体"/>
          <w:color w:val="000000"/>
          <w:kern w:val="0"/>
          <w:szCs w:val="21"/>
        </w:rPr>
        <w:t>http://www.moe.gov.cn/srcsite/A08/moe_1034/s4930/202003/t20200303_426853.html</w:t>
      </w:r>
      <w:r>
        <w:rPr>
          <w:rFonts w:hint="eastAsia" w:ascii="宋体" w:hAnsi="宋体"/>
          <w:color w:val="000000"/>
          <w:kern w:val="0"/>
          <w:szCs w:val="21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left"/>
        <w:textAlignment w:val="auto"/>
        <w:rPr>
          <w:rFonts w:hint="default" w:ascii="宋体" w:hAnsi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Cs w:val="21"/>
          <w:lang w:val="en-US" w:eastAsia="zh-CN"/>
        </w:rPr>
        <w:t>授予博士、硕士学位和培养研究生的学科、专业目录</w:t>
      </w:r>
      <w:r>
        <w:rPr>
          <w:rFonts w:hint="default" w:ascii="宋体" w:hAnsi="宋体"/>
          <w:color w:val="000000"/>
          <w:kern w:val="0"/>
          <w:szCs w:val="21"/>
          <w:lang w:val="en-US" w:eastAsia="zh-CN"/>
        </w:rPr>
        <w:t>http://www.cdgdc.edu.cn/xwyyjsjyxx/sy/glmd/264462.shtml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3655A"/>
    <w:rsid w:val="7CA3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2020-12-10T09:44:00Z</dcterms:created>
  <dc:creator>gaojj</dc:creator>
  <cp:lastModifiedBy>gaojj</cp:lastModifiedBy>
  <dcterms:modified xsi:type="dcterms:W3CDTF">2020-12-10T09:44:39Z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