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562" w:right="0" w:firstLine="0"/>
        <w:jc w:val="left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 w:bidi="ar"/>
        </w:rPr>
        <w:t>（二）</w:t>
      </w:r>
      <w:bookmarkStart w:id="0" w:name="_GoBack"/>
      <w:r>
        <w:rPr>
          <w:rFonts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 w:bidi="ar"/>
        </w:rPr>
        <w:t>招聘岗位及其要求</w:t>
      </w:r>
      <w:bookmarkEnd w:id="0"/>
    </w:p>
    <w:tbl>
      <w:tblPr>
        <w:tblW w:w="911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"/>
        <w:gridCol w:w="859"/>
        <w:gridCol w:w="1310"/>
        <w:gridCol w:w="1085"/>
        <w:gridCol w:w="49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学历、专业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4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专业能力及其他条件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校办干事（文印员）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1人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全日制本科及以上学历，中文或计算机相关专业。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35周岁以下</w:t>
            </w:r>
          </w:p>
        </w:tc>
        <w:tc>
          <w:tcPr>
            <w:tcW w:w="4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1.须熟练掌握常用办公设备基本技能，熟练操作常用的办公软件，如Excel、word等，会进行文本排版，打字速度60字/分钟以上。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2.有较好的语言表达和沟通能力，有一定的文字写作功底，如有论文等公开发表作品，可作为报名附件材料。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3. 工作积极主动，有吃苦耐劳精神。有相关工作经验者优先。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 w:bidi="ar"/>
        </w:rPr>
        <w:t>     （三）面试要求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"/>
        <w:gridCol w:w="5046"/>
        <w:gridCol w:w="15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5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面试要求及内容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校办干事（文印员）</w:t>
            </w:r>
          </w:p>
        </w:tc>
        <w:tc>
          <w:tcPr>
            <w:tcW w:w="5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  <w:textAlignment w:val="baseline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面试方式：面谈 + 实操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李老师：0771-3243508，18578995234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A6C23"/>
    <w:rsid w:val="4BCA6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2020-12-11T03:12:00Z</dcterms:created>
  <dc:creator>ASUS</dc:creator>
  <cp:lastModifiedBy>ASUS</cp:lastModifiedBy>
  <dcterms:modified xsi:type="dcterms:W3CDTF">2020-12-11T03:12:49Z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