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宋体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盐城市体育局直属事业单位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盐城体育运动学校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公开选调工作人员计划岗位表</w:t>
      </w:r>
    </w:p>
    <w:tbl>
      <w:tblPr>
        <w:tblStyle w:val="5"/>
        <w:tblW w:w="15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58"/>
        <w:gridCol w:w="1253"/>
        <w:gridCol w:w="917"/>
        <w:gridCol w:w="1627"/>
        <w:gridCol w:w="878"/>
        <w:gridCol w:w="699"/>
        <w:gridCol w:w="699"/>
        <w:gridCol w:w="1034"/>
        <w:gridCol w:w="2447"/>
        <w:gridCol w:w="260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选调单位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选调岗位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选调计划数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开考比例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选调条件</w:t>
            </w:r>
          </w:p>
        </w:tc>
        <w:tc>
          <w:tcPr>
            <w:tcW w:w="13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经费来源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3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盐城市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体育局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盐城体育运动学校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全额拨款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综合文字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处理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专业技术岗位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1:3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本科及以上学历，取得相应学位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《江苏省2020年度考试录用公务员专业参考目录》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专业大类——中文文秘类的所有本科及以上专业均可报名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35周岁（1984年12月14日以后出生）及以下；满3年以上公务员、参照公务员管理或全额拨款事业单位工作经历。（工作经历计算时间截止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2020年12月31日）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89873009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吴宁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2020-12-14T10:53:58Z</dcterms:created>
  <dc:creator>yc883</dc:creator>
  <cp:lastModifiedBy>静心&amp;努力</cp:lastModifiedBy>
  <dcterms:modified xsi:type="dcterms:W3CDTF">2020-12-14T10:54:27Z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