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sz w:val="32"/>
          <w:szCs w:val="32"/>
        </w:rPr>
        <w:t>1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选聘岗位计划表</w:t>
      </w: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86"/>
        <w:gridCol w:w="826"/>
        <w:gridCol w:w="1297"/>
        <w:gridCol w:w="1083"/>
        <w:gridCol w:w="4542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招聘单位</w:t>
            </w: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招聘人数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招聘岗位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专业要求</w:t>
            </w:r>
          </w:p>
        </w:tc>
        <w:tc>
          <w:tcPr>
            <w:tcW w:w="454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岗位要求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专业类别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阳高县融媒体中心</w:t>
            </w: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记者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汉语言与文秘类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4542" w:type="dxa"/>
            <w:vMerge w:val="restart"/>
            <w:noWrap w:val="0"/>
            <w:vAlign w:val="center"/>
          </w:tcPr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1、有较高的职业素养、敬业精神及团队精神，善于沟通，适应夜班及节假日安排。具有良好的文字功底，较强的信息采编能力。</w:t>
            </w:r>
          </w:p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2、具备视觉选题策划采访能力，能够熟练使用摄影摄像器材并具有良好的影像表达能力。</w:t>
            </w:r>
          </w:p>
          <w:p>
            <w:pPr>
              <w:spacing w:line="28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3、热爱新媒体工作，具有一定的新媒体运用基础和兴趣爱好，乐于钻研新媒体传播业务。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新闻传播类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艺术类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电影电视广播类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编辑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汉语言与文秘类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4542" w:type="dxa"/>
            <w:vMerge w:val="restart"/>
            <w:noWrap w:val="0"/>
            <w:vAlign w:val="center"/>
          </w:tcPr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1、热爱新闻事业，具有较强的文字功底和撰稿能力；</w:t>
            </w:r>
          </w:p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2、思路清晰、观察力强、逻辑性强；</w:t>
            </w:r>
          </w:p>
          <w:p>
            <w:pPr>
              <w:spacing w:line="28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3、负责电视、报纸、电台、新媒体（客户端、微信公众号、微博）等内容编辑，了解专题的策划和制作、栏目规划运营和推广。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 xml:space="preserve">  4、有较强的审美能力，优秀的视频制作能力，能独立完成后期剪辑包装等工作，对视频的主题、节奏、色彩、镜头语言、配乐等方面有很好的驾驭能力；</w:t>
            </w:r>
          </w:p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5、懂互联网语言，能够独立完成微信公众号、H5、三维动画、平面设计等制作，能够熟练使用Photoshop、AE、Edius、3Dmax等软件。</w:t>
            </w:r>
          </w:p>
          <w:p>
            <w:pPr>
              <w:spacing w:line="280" w:lineRule="exact"/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新闻传播类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艺术类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美术类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电影电视广播类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舞台艺术类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艺术理论与管理类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艺术设计类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计算机科学与技术类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3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播音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艺术类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播音类</w:t>
            </w:r>
          </w:p>
        </w:tc>
        <w:tc>
          <w:tcPr>
            <w:tcW w:w="4542" w:type="dxa"/>
            <w:vMerge w:val="restart"/>
            <w:noWrap w:val="0"/>
            <w:vAlign w:val="center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具有国家普通话水平测试为二级甲等及以上资格。</w:t>
            </w:r>
          </w:p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男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性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名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女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性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主持类</w:t>
            </w:r>
          </w:p>
        </w:tc>
        <w:tc>
          <w:tcPr>
            <w:tcW w:w="4542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line="240" w:lineRule="exact"/>
              <w:ind w:firstLine="210" w:firstLineChars="10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>
      <w:r>
        <w:rPr>
          <w:rFonts w:hint="eastAsia"/>
          <w:b/>
          <w:sz w:val="24"/>
          <w:szCs w:val="24"/>
        </w:rPr>
        <w:t>备注：具体专业参照山西省公务员报考专业设置分类指导目录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C7B49"/>
    <w:rsid w:val="555C7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2020-12-14T07:45:00Z</dcterms:created>
  <dc:creator>水&amp;之梦</dc:creator>
  <cp:lastModifiedBy>水&amp;之梦</cp:lastModifiedBy>
  <dcterms:modified xsi:type="dcterms:W3CDTF">2020-12-14T07:46:42Z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