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63" w:lineRule="atLeast"/>
        <w:ind w:left="0" w:firstLine="601"/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</w:rPr>
        <w:t>西安航空职业技术学院</w:t>
      </w:r>
      <w:r>
        <w:rPr>
          <w:rStyle w:val="5"/>
          <w:rFonts w:ascii="仿宋" w:hAnsi="仿宋" w:eastAsia="仿宋" w:cs="仿宋"/>
          <w:i w:val="0"/>
          <w:caps w:val="0"/>
          <w:color w:val="000000"/>
          <w:spacing w:val="0"/>
          <w:sz w:val="26"/>
          <w:szCs w:val="26"/>
        </w:rPr>
        <w:t>招聘计划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6"/>
          <w:szCs w:val="26"/>
        </w:rPr>
        <w:t>  </w:t>
      </w:r>
    </w:p>
    <w:bookmarkEnd w:id="0"/>
    <w:tbl>
      <w:tblPr>
        <w:tblW w:w="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796"/>
        <w:gridCol w:w="1377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职位</w:t>
            </w:r>
          </w:p>
        </w:tc>
        <w:tc>
          <w:tcPr>
            <w:tcW w:w="4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需求专业及其他要求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</w:trPr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师</w:t>
            </w: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航空宇航制造类、航空机电类或航空电子类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飞行器设计、飞机总体设计或空中交通规划与管理及相关相近专业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航空发动机制造或装试技术及相关相近专业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机械制造与自动化及相关相近专业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工业机器人技术及相关相近专业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计算机类（大数据、人工智能或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影视动画方向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新能源汽车技术或汽车运用与维修及相关相近专业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民航空中安全保卫及相关相近专业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硕士研究生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思想政治教育、哲学或历史专业（中共党员）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应用数学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人文社科思政类、艺术类或学校开设专业大类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（中共党员）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硕士研究生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艺术类（美术或舞蹈方向）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硕士研究生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体育教育或运动训练专业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硕士研究生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机械工程专业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68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801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合   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827FA"/>
    <w:rsid w:val="31982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2020-12-18T01:52:00Z</dcterms:created>
  <dc:creator>ASUS</dc:creator>
  <cp:lastModifiedBy>ASUS</cp:lastModifiedBy>
  <dcterms:modified xsi:type="dcterms:W3CDTF">2020-12-18T01:52:45Z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