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4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tbl>
      <w:tblPr>
        <w:tblStyle w:val="3"/>
        <w:tblW w:w="83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6"/>
        <w:gridCol w:w="840"/>
        <w:gridCol w:w="480"/>
        <w:gridCol w:w="1740"/>
        <w:gridCol w:w="990"/>
        <w:gridCol w:w="900"/>
        <w:gridCol w:w="1170"/>
        <w:gridCol w:w="9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35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进一步检查及递补人员体检结果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20200010111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马琳璐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市疾控中心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马建忠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妇保院四明山分院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进一步检查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</w:tr>
    </w:tbl>
    <w:p>
      <w:pPr>
        <w:pStyle w:val="2"/>
        <w:spacing w:before="0" w:beforeAutospacing="0" w:after="0" w:afterAutospacing="0" w:line="540" w:lineRule="exact"/>
        <w:rPr>
          <w:rFonts w:hint="eastAsia"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A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2020-12-16T02:54:50Z</dcterms:created>
  <dc:creator>39420</dc:creator>
  <cp:lastModifiedBy>Hello</cp:lastModifiedBy>
  <dcterms:modified xsi:type="dcterms:W3CDTF">2020-12-16T02:55:04Z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