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附件1</w:t>
      </w:r>
    </w:p>
    <w:tbl>
      <w:tblPr>
        <w:tblW w:w="15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63"/>
        <w:gridCol w:w="455"/>
        <w:gridCol w:w="1063"/>
        <w:gridCol w:w="455"/>
        <w:gridCol w:w="1366"/>
        <w:gridCol w:w="3188"/>
        <w:gridCol w:w="1214"/>
        <w:gridCol w:w="2429"/>
        <w:gridCol w:w="455"/>
        <w:gridCol w:w="2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1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ascii="新宋体" w:hAnsi="新宋体" w:eastAsia="新宋体" w:cs="新宋体"/>
                <w:sz w:val="30"/>
                <w:szCs w:val="30"/>
                <w:bdr w:val="none" w:color="auto" w:sz="0" w:space="0"/>
              </w:rPr>
              <w:t>宜宾市市属事业单位2020年下半年公开考核招聘工作人员岗位表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35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5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招聘名额</w:t>
            </w:r>
          </w:p>
        </w:tc>
        <w:tc>
          <w:tcPr>
            <w:tcW w:w="27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条件要求</w:t>
            </w:r>
          </w:p>
        </w:tc>
        <w:tc>
          <w:tcPr>
            <w:tcW w:w="15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考评方式</w:t>
            </w:r>
          </w:p>
        </w:tc>
        <w:tc>
          <w:tcPr>
            <w:tcW w:w="75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约定事项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35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学历(学位)要求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专业条件要求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75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15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宜宾市博物院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馆藏与展览事务室工作人员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20701001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考古学、文物与博物馆、考古学及博物馆学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宜宾市经济大数据分析研究中心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经济分析员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20701002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经济学类（学科门类），理学数学类（一级学科）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宜宾市食品药品检验检测中心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检验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20701003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食品科学专业、食品工程专业、轻工技术与工程专业、微生物与生化药学专业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专业技能测试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最低服务年限5年，体检标准参照《公务员录用体检特殊标准（试行）》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宜宾市茶产业研究院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财务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20701004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财务管理（二级学科）、会计学（二级学科）、会计（二级学科）、审计（二级学科）、审计学（二级学科）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35周岁及以下、博士可放宽到40周岁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宜宾市茶产业研究院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市场营销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20701005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企业管理（二级学科）、国际贸易学（二级学科）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35周岁及以下、博士可放宽到40周岁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宜宾市茶产业研究院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机械工程科研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20701006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农业机械化工程（二级学科）、机械电子工程（二级学科）、机械制造及其自动化（二级学科）、机械设计及理论（二级学科）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35周岁及以下、博士可放宽到40周岁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宜宾市茶产业研究院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茶学科研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20701007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茶学（二级学科）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35周岁及以下、博士可放宽到40周岁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宜宾林竹产业研究院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林竹资源数据采集与管理应用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20701008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地理学（地图学与地理信息系统方向）、自然地理学（土壤、土地资源与土地利用/覆盖变化方向）、地图学与地理信息系统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宜宾林竹产业研究院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林竹精深加工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20701009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林产化学加工、林产化学加工工程、生物化工、材料学（生物质复合材料方向）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宜宾林竹产业研究院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园林规划设计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20701010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风景园林规划设计、风景园林规划与设计、园林植物与应用、风景园林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中国共产党宜宾市委员会党校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教研室教师（一）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20701011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政治学理论、中外政治制度、科学社会主义与国际共产主义运动、中共党史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35周岁及以下（博士研究生年龄可放宽至40周岁）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笔试+试讲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中国共产党宜宾市委员会党校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教研室教师（二）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20701012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政治经济学、西方经济学、世界经济、人口资源与环境经济学、国民经济学、区域经济学、财政学、金融学、产业经济学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35周岁及以下（博士研究生年龄可放宽至40周岁）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笔试+试讲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中国共产党宜宾市委员会党校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教研室教师（三）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20701013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行政管理、教育经济与管理、社会保障、土地资源管理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35周岁及以下（博士研究生年龄可放宽至40周岁）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笔试+试讲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中国共产党宜宾市委员会党校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图书资料室教师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20701014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图书馆学、情报学、档案学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35周岁及以下（博士研究生年龄可放宽至40周岁）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笔试+试讲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宜宾市康复医院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中医肛肠科医师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20701015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本科（学士）及以上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本科：中医学，中医外科学；研究生：中医外科学。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45周岁及以下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取得副高及以上职务任职资格证书；取得执业医师执业证书。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最低服务期6周年。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宜宾市康复医院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神经内科医师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20701016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本科（学士）及以上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本科：临床医学；研究生：神经病学。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取得中级及以上职称资格证书；取得执业医师执业证书。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最低服务期6周年。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宜宾市康复医院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针灸推拿医师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20701017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针灸推拿学。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取得中级及以上职称资格证书；取得执业医师执业证书。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最低服务期6周年。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宜宾市康复医院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药师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20701018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药理学，药剂学，药学。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40周岁及以下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取得中级及以上职称资格证书。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最低服务期6周年。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宜宾市疾病预防控制中心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公共卫生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20701019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流行病学与卫生统计学、劳动卫生与环境卫生学、营养与食品卫生学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专业综合面试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宜宾市疾病预防控制中心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卫生检验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20701020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临床检验诊断学、公共卫生检验学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专业综合面试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宜宾市中心血站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检验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20701021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本科（学士）及以上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本科：医学检验技术、医学检验；研究生：临床检验诊断学。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具有检验技师及以上专业技术职称（2019年及以后毕业生此条不做要求）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在本单位最低服务年限5年；体检标准除符合《公务员录用体检通用标准》（试行）外，还应符合《血站质量管理规范》“传染病病人和经血传播疾病病原体携带者，不得从事采血、血液成分制备、供血等业务工作”的相关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宜宾市中心血站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釆血护士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20701022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护理、护理学、高级护理、高等护理、助产、涉外护理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具有主管护师及以上专业技术职称；具有护士执业资格证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在本单位最低服务年限5年；体检标准除符合《公务员录用体检通用标准》（试行）外，还应符合《血站质量管理规范》“传染病病人和经血传播疾病病原体携带者，不得从事采血、血液成分制备、供血等业务工作”的相关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宜宾职业技术学院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无人机专业教师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20701023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本科（学士）及以上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本科：无人机运用工程，飞行器系统与工程；研究生：航空宇航制造工程，飞行器设计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40周岁及以下（其中：具有副高及以上专业技术职务任职资格（职称）的，放宽到45周岁及以下)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.具有中级及以上专业技术职务任职资格（职称）；2.大学本科毕业生需在企业从事航空宇航制造、设计、维修，飞行器制造、设计、维修的专业技术工作5年及以上；硕士研究生需在企业从事上述专业技术工作2年及以上。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试讲+专业问答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在本单位最低服务期限5周年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宜宾职业技术学院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轨道交通类专任教师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20701024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本科（学士）及以上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电气工程及自动化，电力工程及其自动化，交通设备与控制工程，车辆工程，机械设计制造及自动化，交通运输，轨道交通信号与控制，网络工程（铁道信号方向），交通运输，交通工程，交通设备信息工程，交通建设与装备，交通设备与控制工程，交通建设与装备，电子信息工程，信息工程，通信工程；研究生：电气工程，电力系统及其自动化，交通信息工程及控制，车辆工程，机械制造及其自动化，信号与信息处理，交通运输规划与管理，载运工具运用工程，交通运输工程，电子信息与通信工程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40周岁及以下（其中：具有副高及以上专业技术职务任职资格（职称）的，放宽到45周岁及以下)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.具有中级及以上专业技术职务任职资格（职称）；2.大学本科毕业生需在轨道交通企业从事制造、设计、维修，网络工程、电子信息工程，电气工程、电力工程，机械设计的专业技术工作5年及以上；硕士研究生需在企业从事上述专业技术工作2年及以上。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试讲+专业问答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在本单位最低服务期限5周年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宜宾职业技术学院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计算机专业教师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20701025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本科（学士）及以上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网络空间安全，信息安全，大数据管理与应用，数据科学与大数据技术，软件工程，计算机科学与技术，人工智能，计算机科学与技术，智能科学与技术，计算机科学与技术；研究生：网络空间安全，大数据分析，模式识别与智能系统，软件工程，计算机软件与理论，移动云计算，云计算与数据科学，计算机科学与技术，计算机应用技术，计算机软件与理论，计算机系统结构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40周岁及以下（其中：具有副高及以上专业技术职务任职资格（职称）的，放宽到45周岁及以下)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.具有中级及以上专业技术职务任职资格（职称）；2.大学本科毕业生需在企业从事网络工程、软件工程、网络与信息安全、或多媒体技术岗位的专业技术工作5年及以上；硕士研究生需在企业从事上述专业技术工作2年及以上。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试讲+专业问答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在本单位最低服务期限5周年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宜宾职业技术学院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经济学类专任教师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20701026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西方经济学，世界经济,政治经济学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试讲+专业问答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在本单位最低服务期限5周年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宜宾职业技术学院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美术学专任教师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20701027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本科(学士)及以上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美术学，美术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35周岁及以下（其中：具有副高及以上专业技术职务任职资格（职称）的，放宽到40周岁及以下)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具有中级及以上专业技术职称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试讲+专业问答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在本单位最低服务期限5周年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宜宾职业技术学院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思想政治教育课程专任教师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20701028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思想政治教育，马克思主义理论，马克思主义基本原理，马克思主义发展史，马克思主义中国化研究，中共党史，党的学说与党的建设，法律，法律硕士，法学理论，法理学，法律史，刑法学，宪法学与行政法学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中共党员或预备党员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试讲+专业问答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在本单位最低服务期限5周年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宜宾职业技术学院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对外汉语专业教师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20701029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汉语国际教育、汉语国际教育硕士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试讲+专业问答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在本单位最低服务期限5周年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四川省宜宾市第三中学校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高中语文教师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20701030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硕士研究生（其中：教育部直属师范院校2021届公费师范生放宽到本科〈学士〉）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本科：汉语言文学、汉语言；研究生：语言学及应用语言学、汉语言文字学、中国古代文学、中国现当代文学，教育硕士（学科教学语文），课程与教学论（语文）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最低服务期5年（其中：公费师范生聘用后须从事中小学教育工作6年以上,且须服从安排到农村义务教育学校任教服务2年）；聘用后1年内须取得高级中学语文学科教师资格证，否则予以解聘或个人辞聘。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四川省宜宾市第三中学校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高中数学教师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20701031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硕士研究生（其中：教育部直属师范院校2021届公费师范生放宽到本科〈学士〉）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数学与应用数学，信息与计算科学，数理基础科学，应用数学，计算数学及其应用软件，数学；研究生：基础数学，计算数学，概率论与数理统计，应用数学，教育硕士（学科教学数学），课程与教学论（数学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最低服务期5年（其中：公费师范生聘用后须从事中小学教育工作6年以上,且须服从安排到农村义务教育学校任教服务2年）；聘用后1年内须取得高级中学数学学科教师资格证，否则予以解聘或个人辞聘。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四川省宜宾市第三中学校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高中物理教师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20701032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硕士研究生（其中：教育部直属师范院校2021届公费师范生放宽到本科〈学士〉）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本科：物理学，应用物理学，声学，物理学教育，原子核物理学及核技术，光学，应用光学；研究生：理论物理，原子与分子物理，声学，光学，无线电物理 ，教育硕士（学科教学物理）、（物理）课程与教学论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最低服务期5年（其中：公费师范生聘用后须从事中小学教育工作6年以上,且须服从安排到农村义务教育学校任教服务2年）；聘用后1年内须取得高级中学物理学科教师资格证，否则予以解聘或个人辞聘。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四川省宜宾市第三中学校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高中生物教师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20701033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硕士研究生（其中：教育部直属师范院校2021届公费师范生放宽到本科〈学士〉）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生物科学，生物技术，生物信息学，生物信息技术，生物科学与生物技术，生物化学与分子生物学，生物资源科学，生物工程，生态学；研究生：植物学，动物学，生理学，微生物学，神经生物学，遗传学，发育生物学，细胞生物学，生物化学与分子生物学，生物物理学，生态学，生物学，教育硕士（学科教学生物），课程与教学论（生物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最低服务期5年（其中：公费师范生聘用后须从事中小学教育工作6年以上,且须服从安排到农村义务教育学校任教服务2年）；聘用后1年内须取得高级中学生物学科教师资格证，否则予以解聘或个人辞聘。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四川省宜宾市第三中学校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高中政治教师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20701034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硕士研究生（其中：教育部直属师范院校2021届公费师范生放宽到本科〈学士〉）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思想政治教育、哲学、法学、政治学与行政学、国际政治；研究生：思想政治教育、马克思主义理论、马克思主义哲学、中国哲学、外国哲学、政治学理论、中共党史、中外政治制度、教育硕士（学科教学思想政治）  ，课程与教学论（思想政治）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最低服务期5年（其中：公费师范生聘用后须从事中小学教育工作6年以上,且须服从安排到农村义务教育学校任教服务2年）；聘用后1年内须取得高级中学政治学科教师资格证，否则予以解聘或个人辞聘。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四川省宜宾市第三中学校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高中历史教师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20701035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硕士研究生（其中：教育部直属师范院校2021届公费师范生放宽到本科〈学士〉）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历史学，世界史，世界历史，国际关系史；研究生：中国近现代史基本问题研究，史学理论及史学史，历史地理学，历史文献学，专门史，中国古代史，中国近现代史，世界史，文化人类学，国际关系史，中国史，教育硕士（学科教学历史），课程与教学论（历史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试讲及现场问答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最低服务期5年（其中：公费师范生聘用后须从事中小学教育工作6年以上,且须服从安排到农村义务教育学校任教服务2年）；聘用后1年内须取得高级中学历史学科教师资格证，否则予以解聘或个人辞聘。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四川省宜宾市第三中学校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高中地理教师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20701036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硕士研究生（其中：教育部直属师范院校2021届公费师范生放宽到本科〈学士〉）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本科：地理科学、地理信息科学、自然地理与资源环境、人文地理与城乡规划；研究生：自然地理学、人文地理学、地图学与地理信息系统、教育硕士（学科教学地理），课程与教学论（地理）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最低服务期5年（其中：公费师范生聘用后须从事中小学教育工作6年以上,且须服从安排到农村义务教育学校任教服务2年）；聘用后1年内须取得高级中学地理学科教师资格证，否则予以解聘或个人辞聘。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四川省宜宾市第三中学校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高中体育教师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20701037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硕士研究生（其中：教育部直属师范院校2021届公费师范生放宽到本科〈学士〉）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本科：体育教育、运动训练、社会体育指导与管理、武术与民族传统体育、运动人体科学；研究生：体育教育训练学、运动人体科学、体育人文社会学、教育硕士（学科教学体育），课程与教学论（体育）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最低服务期5年（其中：公费师范生聘用后须从事中小学教育工作6年以上,且须服从安排到农村义务教育学校任教服务2年）；聘用后1年内须取得高级中学体育学科教师资格证，否则予以解聘或个人辞聘。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四川省宜宾市第三中学校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高中音乐教师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20701038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本科（学士）及以上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音乐学专业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本科需师范生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最低服务期5年（其中：师范生聘用后须从事中小学教育工作6年以上,且须服从安排到农村义务教育学校任教服务2年）；聘用后1年内须取得高级中学音乐学科教师资格证，否则予以解聘或个人辞聘。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四川省宜宾市第一中学校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高中数学竞赛辅导教师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20701039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硕士研究生（其中：教育部直属师范院校2021届公费师范生，放宽到本科〈学士〉）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本科：数学与应用数学、应用数学；研究生：学科教学（数学）、基础数学、计算数学、概率论与数理统计、应用数学、运筹学与控制论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教育部直属师范院校2021届公费师范生，需参加过中国数学会举办的全国中学生数学类竞赛（联赛），并获得省级赛区二等奖及以上奖，有相应获奖证书。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最低服务期为5年（其中：公费师范生聘用后须从事中小学教育工作6年以上，且须服从安排到农村义务教育学校任教服务2年)；聘用后1年内须取得高级中学数学学科教师资格证，否则予以解聘或个人辞聘。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四川省宜宾市第一中学校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高中物理竞赛辅导教师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20701040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硕士研究生（其中：教育部直属师范院校2021届公费师范生，放宽到本科〈学士〉）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本科：物理学，应用物理学，声学，物理学教育，原子核物理学及核技术，光学，应用光学；研究生：理论物理，原子与分子物理，声学，光学，无线电物理 ，教育硕士（学科教学物理）、（物理）课程与教学论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教育部直属师范院校2021届公费师范生，需参加过中国物理学会举办的全国中学生物理类竞赛（联赛），并获得省级赛区二等奖及以上奖，有相应获奖证书。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最低服务期为5年（其中：公费师范生聘用后须从事中小学教育工作6年以上，且须服从安排到农村义务教育学校任教服务2年)；聘用后1年内须取得高级中学数学学科教师资格证，否则予以解聘或个人辞聘。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四川省宜宾市第一中学校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高中化学竞赛辅导教师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20701041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硕士研究生（其中：教育部直属师范院校2021届公费师范生，放宽到本科〈学士〉）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本科：化学，应用化学，化学教育；研究生：学科教学（化学）、高分子化学与物理、无机化学、分析化学、有机化学、物理化学。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教育部直属师范院校2021届公费师范生，需参加过中国化学会举办的全国中学生化学类竞赛（联赛），并获得省级赛区二等奖及以上奖，有相应获奖证书。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最低服务期为5年（其中：公费师范生聘用后须从事中小学教育工作6年以上，且须服从安排到农村义务教育学校任教服务2年)；聘用后1年内须取得高级中学数学学科教师资格证，否则予以解聘或个人辞聘。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四川省宜宾市第一中学校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高中心理健康教育教师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20701042</w:t>
            </w: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硕士研究生（其中：教育部直属师范院校2021届公费师范生，放宽到本科〈学士〉）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本科：心理学、应用心理学；研究生：学科教学（心理学）、心理健康教育、基础心理学、发展与教育心理学、应用心理学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</w:rPr>
            </w:pPr>
          </w:p>
        </w:tc>
        <w:tc>
          <w:tcPr>
            <w:tcW w:w="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试讲+现场问答</w:t>
            </w: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最低服务期为5年（其中：公费师范生聘用后须从事中小学教育工作6年以上，且须服从安排到农村义务教育学校任教服务2年)；聘用后1年内须取得高级中学数学学科教师资格证，否则予以解聘或个人辞聘。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067C0"/>
    <w:rsid w:val="16E44FA7"/>
    <w:rsid w:val="1DE44A37"/>
    <w:rsid w:val="215512CA"/>
    <w:rsid w:val="2213035C"/>
    <w:rsid w:val="223523D8"/>
    <w:rsid w:val="28F702AE"/>
    <w:rsid w:val="2A3014B5"/>
    <w:rsid w:val="3F57501A"/>
    <w:rsid w:val="43CA10B1"/>
    <w:rsid w:val="443845E8"/>
    <w:rsid w:val="4C5067C0"/>
    <w:rsid w:val="52FD1639"/>
    <w:rsid w:val="542D669E"/>
    <w:rsid w:val="543938B0"/>
    <w:rsid w:val="5CC0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2021-01-08T02:15:00Z</dcterms:created>
  <dc:creator>Administrator</dc:creator>
  <cp:lastModifiedBy>Administrator</cp:lastModifiedBy>
  <dcterms:modified xsi:type="dcterms:W3CDTF">2021-01-08T07:47:26Z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