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附件5：</w:t>
      </w:r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drawing>
          <wp:inline distT="0" distB="0" distL="0" distR="0">
            <wp:extent cx="5467350" cy="7029450"/>
            <wp:effectExtent l="0" t="0" r="0" b="0"/>
            <wp:docPr id="2" name="图片 2" descr="xlbg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xlbgSamp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20" w:lineRule="exact"/>
        <w:rPr>
          <w:rFonts w:ascii="黑体" w:eastAsia="黑体" w:cs="Times New Roman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此表用于已取得大专（含）以上学历毕业证书者。请应聘者登陆中国高等教育学生信息网（</w:t>
      </w:r>
      <w:r>
        <w:rPr>
          <w:rFonts w:ascii="黑体" w:eastAsia="黑体" w:cs="黑体"/>
          <w:sz w:val="24"/>
          <w:szCs w:val="24"/>
        </w:rPr>
        <w:t>http://www.chsi.com.cn/xlcx/lscx.jsp</w:t>
      </w:r>
      <w:r>
        <w:rPr>
          <w:rFonts w:hint="eastAsia" w:ascii="黑体" w:eastAsia="黑体" w:cs="黑体"/>
          <w:sz w:val="24"/>
          <w:szCs w:val="24"/>
        </w:rPr>
        <w:t>），按照“获取查询码的方法”即可快速查出。获取后请将报告中</w:t>
      </w:r>
      <w:r>
        <w:rPr>
          <w:rFonts w:ascii="黑体" w:eastAsia="黑体" w:cs="黑体"/>
          <w:sz w:val="24"/>
          <w:szCs w:val="24"/>
        </w:rPr>
        <w:t>12</w:t>
      </w:r>
      <w:r>
        <w:rPr>
          <w:rFonts w:hint="eastAsia" w:ascii="黑体" w:eastAsia="黑体" w:cs="黑体"/>
          <w:sz w:val="24"/>
          <w:szCs w:val="24"/>
        </w:rPr>
        <w:t>位在线验证码填入网上申请表的相应位置，并打印备案表。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D4DE4"/>
    <w:rsid w:val="00190DE8"/>
    <w:rsid w:val="275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2019-03-13T11:40:00Z</dcterms:created>
  <dc:creator>追憶</dc:creator>
  <cp:lastModifiedBy>追憶</cp:lastModifiedBy>
  <dcterms:modified xsi:type="dcterms:W3CDTF">2019-03-13T11:41:38Z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