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40" w:firstLineChars="200"/>
        <w:jc w:val="center"/>
        <w:outlineLvl w:val="0"/>
        <w:rPr>
          <w:rFonts w:ascii="黑体" w:hAnsi="黑体" w:eastAsia="黑体"/>
          <w:szCs w:val="21"/>
        </w:rPr>
      </w:pPr>
      <w:bookmarkStart w:id="3" w:name="_GoBack"/>
      <w:bookmarkEnd w:id="3"/>
      <w:bookmarkStart w:id="0" w:name="OLE_LINK4"/>
      <w:bookmarkStart w:id="1" w:name="OLE_LINK2"/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21年</w:t>
      </w:r>
      <w:r>
        <w:rPr>
          <w:rFonts w:hint="eastAsia" w:ascii="黑体" w:hAnsi="黑体" w:eastAsia="黑体"/>
          <w:sz w:val="32"/>
          <w:szCs w:val="32"/>
        </w:rPr>
        <w:t>公开招聘专任教师岗位计划表</w:t>
      </w:r>
    </w:p>
    <w:bookmarkEnd w:id="0"/>
    <w:tbl>
      <w:tblPr>
        <w:tblStyle w:val="5"/>
        <w:tblW w:w="1520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441"/>
        <w:gridCol w:w="651"/>
        <w:gridCol w:w="1549"/>
        <w:gridCol w:w="3218"/>
        <w:gridCol w:w="4678"/>
        <w:gridCol w:w="1521"/>
        <w:gridCol w:w="1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12" w:type="dxa"/>
            <w:tcBorders>
              <w:top w:val="double" w:color="auto" w:sz="6" w:space="0"/>
              <w:left w:val="double" w:color="auto" w:sz="6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二级学院</w:t>
            </w:r>
          </w:p>
        </w:tc>
        <w:tc>
          <w:tcPr>
            <w:tcW w:w="1441" w:type="dxa"/>
            <w:tcBorders>
              <w:top w:val="double" w:color="auto" w:sz="6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教研室</w:t>
            </w:r>
          </w:p>
        </w:tc>
        <w:tc>
          <w:tcPr>
            <w:tcW w:w="651" w:type="dxa"/>
            <w:tcBorders>
              <w:top w:val="double" w:color="auto" w:sz="6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人数</w:t>
            </w:r>
          </w:p>
        </w:tc>
        <w:tc>
          <w:tcPr>
            <w:tcW w:w="1549" w:type="dxa"/>
            <w:tcBorders>
              <w:top w:val="doub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学历</w:t>
            </w:r>
            <w:r>
              <w:rPr>
                <w:rFonts w:hint="eastAsia" w:ascii="仿宋" w:hAnsi="仿宋" w:eastAsia="仿宋"/>
                <w:b/>
                <w:bCs/>
                <w:kern w:val="0"/>
              </w:rPr>
              <w:t>/</w:t>
            </w:r>
            <w:r>
              <w:rPr>
                <w:rFonts w:hAnsi="宋体"/>
                <w:b/>
                <w:bCs/>
                <w:kern w:val="0"/>
              </w:rPr>
              <w:t>学位</w:t>
            </w:r>
          </w:p>
        </w:tc>
        <w:tc>
          <w:tcPr>
            <w:tcW w:w="3218" w:type="dxa"/>
            <w:tcBorders>
              <w:top w:val="double" w:color="auto" w:sz="6" w:space="0"/>
              <w:left w:val="nil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专业</w:t>
            </w:r>
            <w:r>
              <w:rPr>
                <w:rFonts w:hint="eastAsia" w:hAnsi="宋体"/>
                <w:b/>
                <w:bCs/>
                <w:kern w:val="0"/>
              </w:rPr>
              <w:t>（专项）</w:t>
            </w:r>
          </w:p>
        </w:tc>
        <w:tc>
          <w:tcPr>
            <w:tcW w:w="4678" w:type="dxa"/>
            <w:tcBorders>
              <w:top w:val="double" w:color="auto" w:sz="6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 w:hAnsi="宋体"/>
                <w:b/>
                <w:bCs/>
                <w:kern w:val="0"/>
              </w:rPr>
              <w:t>特殊</w:t>
            </w:r>
            <w:r>
              <w:rPr>
                <w:rFonts w:hAnsi="宋体"/>
                <w:b/>
                <w:bCs/>
                <w:kern w:val="0"/>
              </w:rPr>
              <w:t>要求</w:t>
            </w:r>
            <w:r>
              <w:rPr>
                <w:rFonts w:hint="eastAsia" w:hAnsi="宋体"/>
                <w:b/>
                <w:bCs/>
                <w:kern w:val="0"/>
              </w:rPr>
              <w:t>或条件</w:t>
            </w:r>
          </w:p>
        </w:tc>
        <w:tc>
          <w:tcPr>
            <w:tcW w:w="1521" w:type="dxa"/>
            <w:tcBorders>
              <w:top w:val="double" w:color="auto" w:sz="6" w:space="0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岗位等级</w:t>
            </w:r>
          </w:p>
        </w:tc>
        <w:tc>
          <w:tcPr>
            <w:tcW w:w="1030" w:type="dxa"/>
            <w:tcBorders>
              <w:top w:val="double" w:color="auto" w:sz="6" w:space="0"/>
              <w:left w:val="nil"/>
              <w:bottom w:val="doub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2" w:type="dxa"/>
            <w:vMerge w:val="restart"/>
            <w:tcBorders>
              <w:top w:val="doub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体育教育训练学院</w:t>
            </w:r>
          </w:p>
        </w:tc>
        <w:tc>
          <w:tcPr>
            <w:tcW w:w="144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田径教研室</w:t>
            </w:r>
          </w:p>
        </w:tc>
        <w:tc>
          <w:tcPr>
            <w:tcW w:w="65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vMerge w:val="restart"/>
            <w:tcBorders>
              <w:top w:val="doub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田径</w:t>
            </w:r>
          </w:p>
        </w:tc>
        <w:tc>
          <w:tcPr>
            <w:tcW w:w="467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35周岁及以下；田径运动技术二级及以上；本科田径专修；科研能力较为突出；英语四级及以上</w:t>
            </w:r>
          </w:p>
        </w:tc>
        <w:tc>
          <w:tcPr>
            <w:tcW w:w="1521" w:type="dxa"/>
            <w:vMerge w:val="restart"/>
            <w:tcBorders>
              <w:top w:val="double" w:color="auto" w:sz="4" w:space="0"/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32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周岁及以下；田径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运动健将或全国体育比赛冠军。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排球教研室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排球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周岁及以下；硕士，排球健将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或全国体育比赛冠军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，运动成绩突出者优先；博士学位，二级运动员等级及以上，科研能力较为突出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体操教研室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体操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周岁及以下；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体操运动等级国家一级运动员及以上；具有在专业体育院校教学实习经历；具有较好的英语听说读写能力以及熟练操作计算机办公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体能训练教研室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体育教育训练学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35周岁及以下；二级运动员等级及以上；科研能力突出者优先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2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足球教研室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足球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35周岁及以下；二级运动员等级及以上；科研能力突出者优先</w:t>
            </w:r>
          </w:p>
        </w:tc>
        <w:tc>
          <w:tcPr>
            <w:tcW w:w="1521" w:type="dxa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12" w:type="dxa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运动科学与健康学院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运动康复教研室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康复医学与理疗学、运动医学、运动康复、康复治疗技术、外科学（骨关节方向）、中医骨伤科学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35周岁及以下；有临床经验或者国外物理治疗（PT）学习工作经历者优先</w:t>
            </w: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2" w:type="dxa"/>
            <w:vMerge w:val="restart"/>
            <w:tcBorders>
              <w:top w:val="single" w:color="auto" w:sz="12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bookmarkStart w:id="2" w:name="OLE_LINK3"/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管理与传播学院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广播电视教研室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动画艺术（制作）学或数字媒体艺术相关专业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应有省级及省级以上媒体或影视公司的实践工作经历</w:t>
            </w:r>
          </w:p>
        </w:tc>
        <w:tc>
          <w:tcPr>
            <w:tcW w:w="1521" w:type="dxa"/>
            <w:vMerge w:val="restart"/>
            <w:tcBorders>
              <w:top w:val="single" w:color="auto" w:sz="12" w:space="0"/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体育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经济与产业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统计学、工商管理、经济管理、体育产业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；科研能力突出,能从事体育经济与产业方面的高水平研究工作；英语六级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2" w:type="dxa"/>
            <w:vMerge w:val="continue"/>
            <w:tcBorders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体育经济与产业教研室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—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电子竞技方向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计算机应用技术、计算机软件工程等相关专业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；科研能力良好；英语六级；熟悉电竞行业</w:t>
            </w:r>
          </w:p>
        </w:tc>
        <w:tc>
          <w:tcPr>
            <w:tcW w:w="1521" w:type="dxa"/>
            <w:vMerge w:val="continue"/>
            <w:tcBorders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2" w:type="dxa"/>
            <w:vMerge w:val="restart"/>
            <w:tcBorders>
              <w:top w:val="single" w:color="auto" w:sz="12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休闲与社会体育学院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休闲体育教研室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旅游管理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或人文地理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；应届毕业生；英语六级；本、硕、博其中一个阶段专业为旅游管理</w:t>
            </w:r>
          </w:p>
        </w:tc>
        <w:tc>
          <w:tcPr>
            <w:tcW w:w="1521" w:type="dxa"/>
            <w:vMerge w:val="restart"/>
            <w:tcBorders>
              <w:top w:val="single" w:color="auto" w:sz="12" w:space="0"/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时尚运动教研室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户外运动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周岁及以下；持有中国登山协会中级山地户外指导员证书、国际医学协会认证的野外急救证书或相关急救授课资质证书、绳索技能相关证书、户外营地相关资格证书；能够承担《紧急避险与救护》、《户外运动基础》、《研学旅行活动设计与指导》至少两门课程的教学；同等要求下博士优先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12" w:type="dxa"/>
            <w:vMerge w:val="continue"/>
            <w:tcBorders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小球运动教研室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乒乓球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周岁及以下；国家级健将、世界比赛前8名或洲际比赛前3名或全国冠军（全国锦标赛、全运会、全国青年锦标赛、中国乒乓球超级联赛）</w:t>
            </w:r>
          </w:p>
        </w:tc>
        <w:tc>
          <w:tcPr>
            <w:tcW w:w="1521" w:type="dxa"/>
            <w:vMerge w:val="continue"/>
            <w:tcBorders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12" w:type="dxa"/>
            <w:tcBorders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武术与表演学院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武术套路教研室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民族传统体育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体育教 育训练学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周岁及以下；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运动技术二级及以上；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在武术史或武术文化传播方面具有一定研究能力，教学科研能力突出；本科或硕士有民族传统体育学专业背景</w:t>
            </w:r>
          </w:p>
        </w:tc>
        <w:tc>
          <w:tcPr>
            <w:tcW w:w="1521" w:type="dxa"/>
            <w:tcBorders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12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思想政治教育教研室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思想政治教育、中国近现代史、中共党史、马克思主义中国化等相关专业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周岁及以下；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中共党员</w:t>
            </w:r>
          </w:p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12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现代教育技术中心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计算机与统计学教研室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计算机专业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；英语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六级</w:t>
            </w: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restart"/>
            <w:tcBorders>
              <w:top w:val="single" w:color="auto" w:sz="12" w:space="0"/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人工智能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研究院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计算机视觉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研究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/机器学习/数据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挖掘研究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国内外大学（学科）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获得博士学位；计算机科学、电子工程、应用数学等相关学科或专业背景；热爱科研工作， 具有较强的系统分析思维和数据建模能力，具备独立从事科研及项目工作的能力，团队合作和组织协调能力突出；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科研能力突出，发表了较高高质量研究成果；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具有较强的中英文写作能力和口头表达能力。</w:t>
            </w:r>
          </w:p>
        </w:tc>
        <w:tc>
          <w:tcPr>
            <w:tcW w:w="1521" w:type="dxa"/>
            <w:vMerge w:val="restart"/>
            <w:tcBorders>
              <w:top w:val="single" w:color="auto" w:sz="12" w:space="0"/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传感器与物联网、工程技术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博士应届毕业生，或毕业两年内的海外博士留学生； C/C++/Python 中的一种或多种编程经验，熟悉OpenCV、Matlab 等开发工具，能够快速实现和改进相关图像算法，有深度学习相关经验；熟练掌握模、数字电路相关原理图、PCB layout 设计技能；熟悉蓝牙 5.0、ZigBee、Lora 及 wifi 等协议栈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扎实的专业知识，严谨的逻辑思维能力和较强的创新能力，具备英文文献的读写能力；有结构光，TOF、双目等深度相机使用经验优先；有从事加速度、重力、压力、血流量等传感器嵌入式软件开发工作经验者优先；有物联网或人工智能产品软件开发经验者优先。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生物力学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；具有独立开展科学研究的能力，有较强的学术论文写作能力；熟练掌握细胞生物学、动物实验、运动生物力学实验和数值计算等相关技术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计算机、电子工程、信息工程（运动促进健康方向）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；具有独立开展科学研究的能力，有较强的学术论文写作能力；有较强的编程能力，熟悉Python或C++等编程语言；有较强的英语沟通能力；有深度学习和强化学习等相关经验优先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生物统计学、生物信息学、人工智能（单细胞相关研究方向）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；具有概率学、统计学知识背景；熟悉计算机编程语言Python，或者编程语言R；较强的英语文字能力和沟通能力；熟悉Tensorflow编程优先；具有生物统计知识和基因知识者优先</w:t>
            </w:r>
          </w:p>
        </w:tc>
        <w:tc>
          <w:tcPr>
            <w:tcW w:w="1521" w:type="dxa"/>
            <w:vMerge w:val="continue"/>
            <w:tcBorders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restart"/>
            <w:tcBorders>
              <w:top w:val="single" w:color="auto" w:sz="12" w:space="0"/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体医融合创新中心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医学、运动人体科学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具有独立开展科学研究的能力；有较强的学术论文写作能力；具有医学相关专业知识</w:t>
            </w: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bottom w:val="doub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工程技术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具有扎实的工科背景；有较强的体育训练基础</w:t>
            </w: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doub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double" w:color="auto" w:sz="6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bookmarkEnd w:id="1"/>
      <w:bookmarkEnd w:id="2"/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C2"/>
    <w:rsid w:val="000136CF"/>
    <w:rsid w:val="00036DFC"/>
    <w:rsid w:val="000371E4"/>
    <w:rsid w:val="00064114"/>
    <w:rsid w:val="000E25C6"/>
    <w:rsid w:val="000E25E0"/>
    <w:rsid w:val="000E6310"/>
    <w:rsid w:val="000F05A0"/>
    <w:rsid w:val="001245D8"/>
    <w:rsid w:val="00142F82"/>
    <w:rsid w:val="0016128B"/>
    <w:rsid w:val="00171AB8"/>
    <w:rsid w:val="0018734F"/>
    <w:rsid w:val="001908C7"/>
    <w:rsid w:val="001A2C1C"/>
    <w:rsid w:val="001A607A"/>
    <w:rsid w:val="001C2143"/>
    <w:rsid w:val="001C562C"/>
    <w:rsid w:val="001D1900"/>
    <w:rsid w:val="001D3614"/>
    <w:rsid w:val="001E2DC0"/>
    <w:rsid w:val="001F3D8A"/>
    <w:rsid w:val="001F55CD"/>
    <w:rsid w:val="001F71B7"/>
    <w:rsid w:val="00201E47"/>
    <w:rsid w:val="00211CB8"/>
    <w:rsid w:val="00216A7A"/>
    <w:rsid w:val="0026249A"/>
    <w:rsid w:val="002747F5"/>
    <w:rsid w:val="002945D2"/>
    <w:rsid w:val="00295E27"/>
    <w:rsid w:val="002C53E5"/>
    <w:rsid w:val="002F2065"/>
    <w:rsid w:val="003127C7"/>
    <w:rsid w:val="00326631"/>
    <w:rsid w:val="00352235"/>
    <w:rsid w:val="00374E32"/>
    <w:rsid w:val="00375772"/>
    <w:rsid w:val="00381601"/>
    <w:rsid w:val="003A03B1"/>
    <w:rsid w:val="003B0653"/>
    <w:rsid w:val="003B3417"/>
    <w:rsid w:val="003C01AD"/>
    <w:rsid w:val="003E6C6C"/>
    <w:rsid w:val="00430C45"/>
    <w:rsid w:val="00434802"/>
    <w:rsid w:val="004573DF"/>
    <w:rsid w:val="004770ED"/>
    <w:rsid w:val="00495FCF"/>
    <w:rsid w:val="004A10F8"/>
    <w:rsid w:val="00512170"/>
    <w:rsid w:val="005205FC"/>
    <w:rsid w:val="0055530A"/>
    <w:rsid w:val="00577EF0"/>
    <w:rsid w:val="00581D27"/>
    <w:rsid w:val="005A66C2"/>
    <w:rsid w:val="005D6CB5"/>
    <w:rsid w:val="005E0EF6"/>
    <w:rsid w:val="005E28F3"/>
    <w:rsid w:val="00611240"/>
    <w:rsid w:val="006113F7"/>
    <w:rsid w:val="00626304"/>
    <w:rsid w:val="006348A0"/>
    <w:rsid w:val="00667287"/>
    <w:rsid w:val="00674D1D"/>
    <w:rsid w:val="00676A19"/>
    <w:rsid w:val="00690D16"/>
    <w:rsid w:val="00693715"/>
    <w:rsid w:val="006A351D"/>
    <w:rsid w:val="006C618B"/>
    <w:rsid w:val="007021B6"/>
    <w:rsid w:val="007578BB"/>
    <w:rsid w:val="00760FF2"/>
    <w:rsid w:val="007650A3"/>
    <w:rsid w:val="00773487"/>
    <w:rsid w:val="00780B3F"/>
    <w:rsid w:val="007A0DF2"/>
    <w:rsid w:val="007A6C9D"/>
    <w:rsid w:val="007D6A1C"/>
    <w:rsid w:val="008147C4"/>
    <w:rsid w:val="00823624"/>
    <w:rsid w:val="00833EF0"/>
    <w:rsid w:val="00850C63"/>
    <w:rsid w:val="008570F7"/>
    <w:rsid w:val="008809E8"/>
    <w:rsid w:val="008977FA"/>
    <w:rsid w:val="008A2E6D"/>
    <w:rsid w:val="008C1BA8"/>
    <w:rsid w:val="009061EA"/>
    <w:rsid w:val="009210C1"/>
    <w:rsid w:val="00923DEA"/>
    <w:rsid w:val="009279E1"/>
    <w:rsid w:val="00946B68"/>
    <w:rsid w:val="00963AC2"/>
    <w:rsid w:val="00986DC8"/>
    <w:rsid w:val="009C1576"/>
    <w:rsid w:val="009D31A3"/>
    <w:rsid w:val="00A053C4"/>
    <w:rsid w:val="00A31756"/>
    <w:rsid w:val="00A36BC5"/>
    <w:rsid w:val="00A53434"/>
    <w:rsid w:val="00A72875"/>
    <w:rsid w:val="00A8237D"/>
    <w:rsid w:val="00A87155"/>
    <w:rsid w:val="00AA29F5"/>
    <w:rsid w:val="00AA34D4"/>
    <w:rsid w:val="00AA450C"/>
    <w:rsid w:val="00AB1F07"/>
    <w:rsid w:val="00AD0FFF"/>
    <w:rsid w:val="00AE6B03"/>
    <w:rsid w:val="00B34B99"/>
    <w:rsid w:val="00B37B5E"/>
    <w:rsid w:val="00B659C8"/>
    <w:rsid w:val="00B73F62"/>
    <w:rsid w:val="00B84E6C"/>
    <w:rsid w:val="00BB52F2"/>
    <w:rsid w:val="00BD3C7E"/>
    <w:rsid w:val="00BE5A97"/>
    <w:rsid w:val="00C46BA6"/>
    <w:rsid w:val="00CB6476"/>
    <w:rsid w:val="00D11590"/>
    <w:rsid w:val="00D208DC"/>
    <w:rsid w:val="00D71F59"/>
    <w:rsid w:val="00D92A28"/>
    <w:rsid w:val="00D936F8"/>
    <w:rsid w:val="00DA48C8"/>
    <w:rsid w:val="00DB3163"/>
    <w:rsid w:val="00DC1E4B"/>
    <w:rsid w:val="00DC28F9"/>
    <w:rsid w:val="00DC3A95"/>
    <w:rsid w:val="00E079E5"/>
    <w:rsid w:val="00E309FE"/>
    <w:rsid w:val="00E3654E"/>
    <w:rsid w:val="00E44CD2"/>
    <w:rsid w:val="00E75CCA"/>
    <w:rsid w:val="00ED7383"/>
    <w:rsid w:val="00F050AE"/>
    <w:rsid w:val="00F05735"/>
    <w:rsid w:val="00F30C33"/>
    <w:rsid w:val="00F4155B"/>
    <w:rsid w:val="00F43D8D"/>
    <w:rsid w:val="00F536E3"/>
    <w:rsid w:val="00F53A06"/>
    <w:rsid w:val="00F61CD9"/>
    <w:rsid w:val="00F7737D"/>
    <w:rsid w:val="00F85512"/>
    <w:rsid w:val="00F86D6F"/>
    <w:rsid w:val="00FF0698"/>
    <w:rsid w:val="17A3777B"/>
    <w:rsid w:val="33A3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374</Words>
  <Characters>2133</Characters>
  <Lines>17</Lines>
  <Paragraphs>5</Paragraphs>
  <TotalTime>964</TotalTime>
  <ScaleCrop>false</ScaleCrop>
  <LinksUpToDate>false</LinksUpToDate>
  <CharactersWithSpaces>2502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2020-12-30T11:47:00Z</dcterms:created>
  <dc:creator>china</dc:creator>
  <cp:lastModifiedBy>ぺ灬cc果冻ル</cp:lastModifiedBy>
  <cp:lastPrinted>2020-12-31T04:04:00Z</cp:lastPrinted>
  <dcterms:modified xsi:type="dcterms:W3CDTF">2021-01-08T02:45:27Z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