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16" w:rsidRPr="00CF5E16" w:rsidRDefault="00CF5E16" w:rsidP="00CF5E16">
      <w:pPr>
        <w:widowControl/>
        <w:shd w:val="clear" w:color="auto" w:fill="F9F6ED"/>
        <w:ind w:firstLine="480"/>
        <w:rPr>
          <w:rFonts w:ascii="宋体" w:eastAsia="宋体" w:hAnsi="宋体" w:cs="宋体"/>
          <w:color w:val="000000"/>
          <w:kern w:val="0"/>
          <w:szCs w:val="21"/>
        </w:rPr>
      </w:pPr>
      <w:r w:rsidRPr="00CF5E1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岗位条件及要求 </w:t>
      </w:r>
    </w:p>
    <w:p w:rsidR="00CF5E16" w:rsidRPr="00CF5E16" w:rsidRDefault="00CF5E16" w:rsidP="00CF5E16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F5E1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8870"/>
      </w:tblGrid>
      <w:tr w:rsidR="00CF5E16" w:rsidRPr="00CF5E16" w:rsidTr="00CF5E16">
        <w:trPr>
          <w:trHeight w:val="57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高层次人才</w:t>
            </w:r>
          </w:p>
        </w:tc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年龄原则上不超过50周岁，有关岗位条件及要求面谈。</w:t>
            </w:r>
          </w:p>
        </w:tc>
      </w:tr>
      <w:tr w:rsidR="00CF5E16" w:rsidRPr="00CF5E16" w:rsidTr="00CF5E16">
        <w:trPr>
          <w:trHeight w:val="57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教授</w:t>
            </w:r>
          </w:p>
        </w:tc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具有博士学位，通过学校教授职称评审；年龄不超过45周岁。</w:t>
            </w:r>
          </w:p>
        </w:tc>
      </w:tr>
      <w:tr w:rsidR="00CF5E16" w:rsidRPr="00CF5E16" w:rsidTr="00CF5E16">
        <w:trPr>
          <w:trHeight w:val="57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副教授</w:t>
            </w:r>
          </w:p>
        </w:tc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具有博士学位，通过学校副教授职称评审；年龄不超过40周岁。</w:t>
            </w:r>
          </w:p>
        </w:tc>
      </w:tr>
      <w:tr w:rsidR="00CF5E16" w:rsidRPr="00CF5E16" w:rsidTr="00CF5E16">
        <w:trPr>
          <w:trHeight w:val="570"/>
          <w:tblCellSpacing w:w="0" w:type="dxa"/>
          <w:jc w:val="center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助理教授</w:t>
            </w:r>
          </w:p>
        </w:tc>
        <w:tc>
          <w:tcPr>
            <w:tcW w:w="9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具有博士学位，通过学校人事评审委员会评审；年龄不超过35周岁。</w:t>
            </w:r>
          </w:p>
        </w:tc>
      </w:tr>
      <w:tr w:rsidR="00CF5E16" w:rsidRPr="00CF5E16" w:rsidTr="00CF5E16">
        <w:trPr>
          <w:trHeight w:val="570"/>
          <w:tblCellSpacing w:w="0" w:type="dxa"/>
          <w:jc w:val="center"/>
        </w:trPr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宋体" w:hint="eastAsia"/>
                <w:color w:val="222222"/>
                <w:kern w:val="0"/>
                <w:szCs w:val="21"/>
              </w:rPr>
              <w:t> 根据《深化新时代教育评价改革总体方案》要求，高校青年教师晋升高一级职称，至少须有一年担任辅导员、班主任等学生工作经历。</w:t>
            </w:r>
          </w:p>
        </w:tc>
      </w:tr>
    </w:tbl>
    <w:p w:rsidR="00CF5E16" w:rsidRPr="00CF5E16" w:rsidRDefault="00CF5E16" w:rsidP="00CF5E16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F5E1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CF5E16" w:rsidRPr="00CF5E16" w:rsidRDefault="00CF5E16" w:rsidP="00CF5E16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F5E1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CF5E16" w:rsidRPr="00CF5E16" w:rsidRDefault="00CF5E16" w:rsidP="00CF5E16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CF5E1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岗位待遇 </w:t>
      </w:r>
    </w:p>
    <w:p w:rsidR="00CF5E16" w:rsidRPr="00CF5E16" w:rsidRDefault="00CF5E16" w:rsidP="00CF5E16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2127"/>
        <w:gridCol w:w="2696"/>
        <w:gridCol w:w="2262"/>
        <w:gridCol w:w="2831"/>
      </w:tblGrid>
      <w:tr w:rsidR="00CF5E16" w:rsidRPr="00CF5E16" w:rsidTr="00CF5E16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人才类型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年薪/基础薪酬</w:t>
            </w:r>
          </w:p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（税前，万元）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配偶安置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平台建设和科研</w:t>
            </w:r>
          </w:p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启动（万元）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子女入学</w:t>
            </w:r>
          </w:p>
        </w:tc>
      </w:tr>
      <w:tr w:rsidR="00CF5E16" w:rsidRPr="00CF5E16" w:rsidTr="00CF5E16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高层次人才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面谈商议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学校安置工作，符合调动或具有博士学位，可入编，其余编外校聘。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面谈商议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子女可就读优质的附属幼儿园、中小学。高中为省级示范性高中，初中是南宁市最好的初中，小学为双语小学。 </w:t>
            </w:r>
          </w:p>
        </w:tc>
      </w:tr>
      <w:tr w:rsidR="00CF5E16" w:rsidRPr="00CF5E16" w:rsidTr="00CF5E16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教授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不低于30（基础薪酬）+业绩奖励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实验类60、非实验类30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</w:p>
        </w:tc>
      </w:tr>
      <w:tr w:rsidR="00CF5E16" w:rsidRPr="00CF5E16" w:rsidTr="00CF5E16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副教授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不低于25（基础薪酬）+业绩奖励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实验类50、非实验类25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</w:p>
        </w:tc>
      </w:tr>
      <w:tr w:rsidR="00CF5E16" w:rsidRPr="00CF5E16" w:rsidTr="00CF5E16">
        <w:trPr>
          <w:tblCellSpacing w:w="0" w:type="dxa"/>
          <w:jc w:val="center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助理教授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不低于20（基础薪酬）+业绩奖励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实验类40、非实验类20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</w:p>
        </w:tc>
      </w:tr>
      <w:tr w:rsidR="00CF5E16" w:rsidRPr="00CF5E16" w:rsidTr="00CF5E16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其他待遇：</w:t>
            </w:r>
          </w:p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1．安家费税前10万元，学校安排校内公租住房租住。</w:t>
            </w:r>
          </w:p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2．以上年薪/基础薪酬不含单位支付部分的住房公积金、社保等（约4-8万元）。</w:t>
            </w:r>
          </w:p>
          <w:p w:rsidR="00CF5E16" w:rsidRPr="00CF5E16" w:rsidRDefault="00CF5E16" w:rsidP="00CF5E16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CF5E16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3．以上岗位均为全额拨款事业编制。</w:t>
            </w:r>
          </w:p>
        </w:tc>
      </w:tr>
    </w:tbl>
    <w:p w:rsidR="00D90B3E" w:rsidRPr="00CF5E16" w:rsidRDefault="00D90B3E" w:rsidP="00CF5E16">
      <w:bookmarkStart w:id="0" w:name="_GoBack"/>
      <w:bookmarkEnd w:id="0"/>
    </w:p>
    <w:sectPr w:rsidR="00D90B3E" w:rsidRPr="00CF5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4"/>
    <w:rsid w:val="00270094"/>
    <w:rsid w:val="00CF5E16"/>
    <w:rsid w:val="00D90B3E"/>
    <w:rsid w:val="00D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5E16"/>
    <w:rPr>
      <w:b/>
      <w:bCs/>
    </w:rPr>
  </w:style>
  <w:style w:type="character" w:customStyle="1" w:styleId="frd">
    <w:name w:val="frd"/>
    <w:basedOn w:val="a0"/>
    <w:rsid w:val="00CF5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5E16"/>
    <w:rPr>
      <w:b/>
      <w:bCs/>
    </w:rPr>
  </w:style>
  <w:style w:type="character" w:customStyle="1" w:styleId="frd">
    <w:name w:val="frd"/>
    <w:basedOn w:val="a0"/>
    <w:rsid w:val="00CF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2021-01-13T01:39:00Z</dcterms:created>
  <dcterms:modified xsi:type="dcterms:W3CDTF">2021-01-13T01:39:00Z</dcterms:modified>
</cp:coreProperties>
</file>