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480"/>
        <w:jc w:val="left"/>
        <w:rPr>
          <w:rFonts w:hint="eastAsia" w:ascii="仿宋" w:hAnsi="仿宋" w:eastAsia="仿宋" w:cs="Tahoma"/>
          <w:color w:val="000000"/>
          <w:sz w:val="32"/>
          <w:szCs w:val="32"/>
        </w:rPr>
      </w:pPr>
      <w:r>
        <w:rPr>
          <w:rFonts w:hint="eastAsia" w:ascii="仿宋" w:hAnsi="仿宋" w:eastAsia="仿宋" w:cs="Tahoma"/>
          <w:color w:val="000000"/>
          <w:sz w:val="32"/>
          <w:szCs w:val="32"/>
        </w:rPr>
        <w:t>附件</w:t>
      </w:r>
    </w:p>
    <w:p>
      <w:pPr>
        <w:widowControl/>
        <w:spacing w:line="600" w:lineRule="exact"/>
        <w:ind w:right="480"/>
        <w:jc w:val="center"/>
        <w:rPr>
          <w:rFonts w:hint="eastAsia" w:ascii="方正小标宋简体" w:hAnsi="仿宋" w:eastAsia="方正小标宋简体" w:cs="Tahoma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Tahoma"/>
          <w:color w:val="000000"/>
          <w:sz w:val="36"/>
          <w:szCs w:val="36"/>
        </w:rPr>
        <w:t>工信部国合中心2021年度应届毕业生</w:t>
      </w:r>
      <w:r>
        <w:rPr>
          <w:rFonts w:hint="eastAsia" w:ascii="方正小标宋简体" w:hAnsi="仿宋" w:eastAsia="方正小标宋简体" w:cs="Tahoma"/>
          <w:color w:val="000000"/>
          <w:sz w:val="36"/>
          <w:szCs w:val="36"/>
        </w:rPr>
        <w:br w:type="textWrapping"/>
      </w:r>
      <w:r>
        <w:rPr>
          <w:rFonts w:hint="eastAsia" w:ascii="方正小标宋简体" w:hAnsi="仿宋" w:eastAsia="方正小标宋简体" w:cs="Tahoma"/>
          <w:color w:val="000000"/>
          <w:sz w:val="36"/>
          <w:szCs w:val="36"/>
        </w:rPr>
        <w:t>公开招聘岗位信息表</w:t>
      </w:r>
      <w:bookmarkEnd w:id="0"/>
    </w:p>
    <w:tbl>
      <w:tblPr>
        <w:tblStyle w:val="4"/>
        <w:tblW w:w="10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47"/>
        <w:gridCol w:w="947"/>
        <w:gridCol w:w="709"/>
        <w:gridCol w:w="992"/>
        <w:gridCol w:w="1418"/>
        <w:gridCol w:w="66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8" w:type="dxa"/>
            <w:vMerge w:val="restart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947" w:type="dxa"/>
            <w:vMerge w:val="restart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488" w:type="dxa"/>
            <w:gridSpan w:val="4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664" w:type="dxa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441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其它条件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  <w:jc w:val="center"/>
        </w:trPr>
        <w:tc>
          <w:tcPr>
            <w:tcW w:w="638" w:type="dxa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经贸法律研究所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2021年应届毕业生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法学、法律、应用经济学、国际商务等专业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441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1.法律、贸易等相关专业领域基础扎实，学习能力、研究能力突出；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2.文字功底强，熟练掌握常用办公软件，能熟练运用数据库查找中英文文献；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3.英语读写能力强，能熟练运用英语进行资料检索和工作交流；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4.对政策研究感兴趣，愿意从事政策研究工作：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5.身体健康、作风正派、责任心强、踏实上进、性格阳光，具有较强的语言沟通能力、抗压能力和团队协作精神；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6.通过司法考试、有海外留学工作背景、双学士或者复合型人才优先。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638" w:type="dxa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工业经济研究所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2021年应届毕业生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工学、经济学、管理学等专业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441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1.专业基础扎实，学习能力、研究能力、文字功底突出，能熟练运用数据库查找中英文文献，能熟练运用英语进行工作交流；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2.主持承担或参与国家社会科学基金、国家自然科学基金、省部级课题研究，有工业和信息化领域政策研究经历优先；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3.经济管理和艺术设计领域复合型人才，有公共政策研究相关经验，有海外学习工作或留学背景优先。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638" w:type="dxa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工业经济研究所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2021年应届毕业生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哲学、经济学、管理学、文学、工学、法学等专业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441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1.文字功底强，学习能力、组织协调能力突出；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2.大学英语六级及以上，读写能力强，能熟练运用英语进行资料检索和工作交流；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3.有大型活动组织经验，曾在学生会或社团中任职,有海外学习工作或留学背景优先。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638" w:type="dxa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信息化研究所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研究岗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2021年应届毕业生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应用经济学、管理科学与工程、工商管理等专业</w:t>
            </w:r>
          </w:p>
        </w:tc>
        <w:tc>
          <w:tcPr>
            <w:tcW w:w="66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441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1.具有较强的学习和研究能力、文字和语言表达能力，能无障碍阅读英文或法文资料；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2.参与过数字经济相关研究课题者优先；拥有计算机科学与技术、软件工程、信息与通信工程等理工科复合型背景优先；英语或法语口语流利者优先；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3.具备良好的沟通协调能力、抗压能力和团队合作精神。</w:t>
            </w:r>
          </w:p>
        </w:tc>
      </w:tr>
    </w:tbl>
    <w:p>
      <w:pPr>
        <w:widowControl/>
        <w:spacing w:line="600" w:lineRule="exact"/>
        <w:ind w:firstLine="482"/>
        <w:jc w:val="right"/>
        <w:rPr>
          <w:rFonts w:ascii="宋体" w:hAnsi="宋体" w:eastAsia="仿宋_GB2312" w:cs="Tahoma"/>
          <w:color w:val="000000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228387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B2990"/>
    <w:rsid w:val="112B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2021-01-22T08:17:00Z</dcterms:created>
  <dc:creator>孙海旭</dc:creator>
  <cp:lastModifiedBy>孙海旭</cp:lastModifiedBy>
  <dcterms:modified xsi:type="dcterms:W3CDTF">2021-01-22T08:18:08Z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