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tabs>
          <w:tab w:val="left" w:pos="6825"/>
        </w:tabs>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kern w:val="0"/>
          <w:sz w:val="32"/>
          <w:szCs w:val="32"/>
          <w:lang w:val="en-US" w:eastAsia="zh-CN"/>
        </w:rPr>
      </w:pPr>
      <w:r>
        <w:rPr>
          <w:rFonts w:hint="eastAsia" w:ascii="楷体" w:hAnsi="楷体" w:eastAsia="楷体" w:cs="楷体"/>
          <w:b w:val="0"/>
          <w:bCs/>
          <w:kern w:val="0"/>
          <w:sz w:val="32"/>
          <w:szCs w:val="32"/>
          <w:lang w:val="en-US" w:eastAsia="zh-CN"/>
        </w:rPr>
        <w:t>附件2</w:t>
      </w:r>
    </w:p>
    <w:p>
      <w:pPr>
        <w:keepNext w:val="0"/>
        <w:keepLines w:val="0"/>
        <w:pageBreakBefore w:val="0"/>
        <w:widowControl w:val="0"/>
        <w:numPr>
          <w:ilvl w:val="0"/>
          <w:numId w:val="0"/>
        </w:numPr>
        <w:tabs>
          <w:tab w:val="left" w:pos="6825"/>
        </w:tabs>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bookmarkStart w:id="0" w:name="_GoBack"/>
      <w:r>
        <w:rPr>
          <w:rFonts w:hint="eastAsia" w:ascii="华文中宋" w:hAnsi="华文中宋" w:eastAsia="华文中宋" w:cs="华文中宋"/>
          <w:b/>
          <w:bCs w:val="0"/>
          <w:kern w:val="0"/>
          <w:sz w:val="32"/>
          <w:szCs w:val="32"/>
          <w:lang w:val="en-US" w:eastAsia="zh-CN"/>
        </w:rPr>
        <w:t>许昌数科供应链管理服务有限公司岗位需求表</w:t>
      </w:r>
    </w:p>
    <w:bookmarkEnd w:id="0"/>
    <w:tbl>
      <w:tblPr>
        <w:tblStyle w:val="6"/>
        <w:tblpPr w:leftFromText="180" w:rightFromText="180" w:vertAnchor="text" w:horzAnchor="page" w:tblpX="1672" w:tblpY="195"/>
        <w:tblOverlap w:val="never"/>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434"/>
        <w:gridCol w:w="1050"/>
        <w:gridCol w:w="6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35" w:type="dxa"/>
            <w:noWrap w:val="0"/>
            <w:vAlign w:val="center"/>
          </w:tcPr>
          <w:p>
            <w:pPr>
              <w:keepNext w:val="0"/>
              <w:keepLines w:val="0"/>
              <w:pageBreakBefore w:val="0"/>
              <w:widowControl w:val="0"/>
              <w:tabs>
                <w:tab w:val="left" w:pos="6825"/>
              </w:tabs>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val="0"/>
                <w:sz w:val="21"/>
                <w:szCs w:val="21"/>
                <w:lang w:val="en-US" w:eastAsia="zh-CN"/>
              </w:rPr>
            </w:pPr>
            <w:r>
              <w:rPr>
                <w:rFonts w:hint="eastAsia" w:ascii="仿宋_GB2312" w:hAnsi="仿宋_GB2312" w:eastAsia="仿宋_GB2312" w:cs="仿宋_GB2312"/>
                <w:b/>
                <w:bCs w:val="0"/>
                <w:sz w:val="21"/>
                <w:szCs w:val="21"/>
                <w:lang w:val="en-US" w:eastAsia="zh-CN"/>
              </w:rPr>
              <w:t>岗位序号</w:t>
            </w:r>
          </w:p>
        </w:tc>
        <w:tc>
          <w:tcPr>
            <w:tcW w:w="1434" w:type="dxa"/>
            <w:noWrap w:val="0"/>
            <w:vAlign w:val="center"/>
          </w:tcPr>
          <w:p>
            <w:pPr>
              <w:keepNext w:val="0"/>
              <w:keepLines w:val="0"/>
              <w:pageBreakBefore w:val="0"/>
              <w:widowControl w:val="0"/>
              <w:tabs>
                <w:tab w:val="left" w:pos="6825"/>
              </w:tabs>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val="0"/>
                <w:sz w:val="21"/>
                <w:szCs w:val="21"/>
                <w:lang w:val="en-US" w:eastAsia="zh-CN"/>
              </w:rPr>
            </w:pPr>
            <w:r>
              <w:rPr>
                <w:rFonts w:hint="eastAsia" w:ascii="仿宋_GB2312" w:hAnsi="仿宋_GB2312" w:eastAsia="仿宋_GB2312" w:cs="仿宋_GB2312"/>
                <w:b/>
                <w:bCs w:val="0"/>
                <w:sz w:val="21"/>
                <w:szCs w:val="21"/>
                <w:lang w:val="en-US" w:eastAsia="zh-CN"/>
              </w:rPr>
              <w:t>招聘</w:t>
            </w:r>
          </w:p>
          <w:p>
            <w:pPr>
              <w:keepNext w:val="0"/>
              <w:keepLines w:val="0"/>
              <w:pageBreakBefore w:val="0"/>
              <w:widowControl w:val="0"/>
              <w:tabs>
                <w:tab w:val="left" w:pos="6825"/>
              </w:tabs>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val="0"/>
                <w:sz w:val="21"/>
                <w:szCs w:val="21"/>
                <w:lang w:val="en-US" w:eastAsia="zh-CN"/>
              </w:rPr>
            </w:pPr>
            <w:r>
              <w:rPr>
                <w:rFonts w:hint="eastAsia" w:ascii="仿宋_GB2312" w:hAnsi="仿宋_GB2312" w:eastAsia="仿宋_GB2312" w:cs="仿宋_GB2312"/>
                <w:b/>
                <w:bCs w:val="0"/>
                <w:sz w:val="21"/>
                <w:szCs w:val="21"/>
                <w:lang w:val="en-US" w:eastAsia="zh-CN"/>
              </w:rPr>
              <w:t>岗位</w:t>
            </w:r>
          </w:p>
        </w:tc>
        <w:tc>
          <w:tcPr>
            <w:tcW w:w="1050" w:type="dxa"/>
            <w:noWrap w:val="0"/>
            <w:vAlign w:val="center"/>
          </w:tcPr>
          <w:p>
            <w:pPr>
              <w:keepNext w:val="0"/>
              <w:keepLines w:val="0"/>
              <w:pageBreakBefore w:val="0"/>
              <w:widowControl w:val="0"/>
              <w:tabs>
                <w:tab w:val="left" w:pos="6825"/>
              </w:tabs>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val="0"/>
                <w:sz w:val="21"/>
                <w:szCs w:val="21"/>
                <w:lang w:val="en-US" w:eastAsia="zh-CN"/>
              </w:rPr>
            </w:pPr>
            <w:r>
              <w:rPr>
                <w:rFonts w:hint="eastAsia" w:ascii="仿宋_GB2312" w:hAnsi="仿宋_GB2312" w:eastAsia="仿宋_GB2312" w:cs="仿宋_GB2312"/>
                <w:b/>
                <w:bCs w:val="0"/>
                <w:sz w:val="21"/>
                <w:szCs w:val="21"/>
                <w:lang w:val="en-US" w:eastAsia="zh-CN"/>
              </w:rPr>
              <w:t>计划招</w:t>
            </w:r>
          </w:p>
          <w:p>
            <w:pPr>
              <w:keepNext w:val="0"/>
              <w:keepLines w:val="0"/>
              <w:pageBreakBefore w:val="0"/>
              <w:widowControl w:val="0"/>
              <w:tabs>
                <w:tab w:val="left" w:pos="6825"/>
              </w:tabs>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val="0"/>
                <w:sz w:val="21"/>
                <w:szCs w:val="21"/>
                <w:lang w:val="en-US" w:eastAsia="zh-CN"/>
              </w:rPr>
            </w:pPr>
            <w:r>
              <w:rPr>
                <w:rFonts w:hint="eastAsia" w:ascii="仿宋_GB2312" w:hAnsi="仿宋_GB2312" w:eastAsia="仿宋_GB2312" w:cs="仿宋_GB2312"/>
                <w:b/>
                <w:bCs w:val="0"/>
                <w:sz w:val="21"/>
                <w:szCs w:val="21"/>
                <w:lang w:val="en-US" w:eastAsia="zh-CN"/>
              </w:rPr>
              <w:t>聘人数</w:t>
            </w:r>
          </w:p>
        </w:tc>
        <w:tc>
          <w:tcPr>
            <w:tcW w:w="6073" w:type="dxa"/>
            <w:noWrap w:val="0"/>
            <w:vAlign w:val="center"/>
          </w:tcPr>
          <w:p>
            <w:pPr>
              <w:keepNext w:val="0"/>
              <w:keepLines w:val="0"/>
              <w:pageBreakBefore w:val="0"/>
              <w:widowControl w:val="0"/>
              <w:tabs>
                <w:tab w:val="left" w:pos="6825"/>
              </w:tabs>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val="0"/>
                <w:sz w:val="21"/>
                <w:szCs w:val="21"/>
                <w:lang w:val="en-US" w:eastAsia="zh-CN"/>
              </w:rPr>
            </w:pPr>
            <w:r>
              <w:rPr>
                <w:rFonts w:hint="eastAsia" w:ascii="仿宋_GB2312" w:hAnsi="仿宋_GB2312" w:eastAsia="仿宋_GB2312" w:cs="仿宋_GB2312"/>
                <w:b/>
                <w:bCs w:val="0"/>
                <w:sz w:val="21"/>
                <w:szCs w:val="21"/>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trPr>
        <w:tc>
          <w:tcPr>
            <w:tcW w:w="735" w:type="dxa"/>
            <w:noWrap w:val="0"/>
            <w:vAlign w:val="center"/>
          </w:tcPr>
          <w:p>
            <w:pPr>
              <w:keepNext w:val="0"/>
              <w:keepLines w:val="0"/>
              <w:pageBreakBefore w:val="0"/>
              <w:widowControl w:val="0"/>
              <w:numPr>
                <w:ilvl w:val="0"/>
                <w:numId w:val="0"/>
              </w:numPr>
              <w:tabs>
                <w:tab w:val="left" w:pos="6825"/>
              </w:tabs>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1434" w:type="dxa"/>
            <w:noWrap w:val="0"/>
            <w:vAlign w:val="center"/>
          </w:tcPr>
          <w:p>
            <w:pPr>
              <w:keepNext w:val="0"/>
              <w:keepLines w:val="0"/>
              <w:pageBreakBefore w:val="0"/>
              <w:widowControl w:val="0"/>
              <w:tabs>
                <w:tab w:val="left" w:pos="6825"/>
              </w:tabs>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运营管理部</w:t>
            </w:r>
          </w:p>
          <w:p>
            <w:pPr>
              <w:keepNext w:val="0"/>
              <w:keepLines w:val="0"/>
              <w:pageBreakBefore w:val="0"/>
              <w:widowControl w:val="0"/>
              <w:tabs>
                <w:tab w:val="left" w:pos="6825"/>
              </w:tabs>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部门经理</w:t>
            </w:r>
          </w:p>
        </w:tc>
        <w:tc>
          <w:tcPr>
            <w:tcW w:w="1050" w:type="dxa"/>
            <w:noWrap w:val="0"/>
            <w:vAlign w:val="center"/>
          </w:tcPr>
          <w:p>
            <w:pPr>
              <w:keepNext w:val="0"/>
              <w:keepLines w:val="0"/>
              <w:pageBreakBefore w:val="0"/>
              <w:widowControl w:val="0"/>
              <w:tabs>
                <w:tab w:val="left" w:pos="6825"/>
              </w:tabs>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1</w:t>
            </w:r>
          </w:p>
        </w:tc>
        <w:tc>
          <w:tcPr>
            <w:tcW w:w="6073" w:type="dxa"/>
            <w:noWrap w:val="0"/>
            <w:vAlign w:val="center"/>
          </w:tcPr>
          <w:p>
            <w:pPr>
              <w:keepNext w:val="0"/>
              <w:keepLines w:val="0"/>
              <w:pageBreakBefore w:val="0"/>
              <w:widowControl w:val="0"/>
              <w:tabs>
                <w:tab w:val="left" w:pos="6825"/>
              </w:tabs>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1、全日制本科及以上学历；年龄40周岁以下；</w:t>
            </w:r>
          </w:p>
          <w:p>
            <w:pPr>
              <w:keepNext w:val="0"/>
              <w:keepLines w:val="0"/>
              <w:pageBreakBefore w:val="0"/>
              <w:widowControl w:val="0"/>
              <w:tabs>
                <w:tab w:val="left" w:pos="6825"/>
              </w:tabs>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2、供应链金融、金融、物流、国际贸易等供应链相关专业；</w:t>
            </w:r>
          </w:p>
          <w:p>
            <w:pPr>
              <w:keepNext w:val="0"/>
              <w:keepLines w:val="0"/>
              <w:pageBreakBefore w:val="0"/>
              <w:widowControl w:val="0"/>
              <w:tabs>
                <w:tab w:val="left" w:pos="6825"/>
              </w:tabs>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3、5年及以上物流、供应链管理、保理、融资租赁等相关行业从业经历；业务思路灵活，熟悉进出口贸易及供应链金融运作流程，了解跨境电商业务流程；</w:t>
            </w:r>
          </w:p>
          <w:p>
            <w:pPr>
              <w:keepNext w:val="0"/>
              <w:keepLines w:val="0"/>
              <w:pageBreakBefore w:val="0"/>
              <w:widowControl w:val="0"/>
              <w:tabs>
                <w:tab w:val="left" w:pos="6825"/>
              </w:tabs>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4、具备深厚的供应链物流运营管理相关专业背景与丰富的业务实操经验、团队管理经验；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735" w:type="dxa"/>
            <w:noWrap w:val="0"/>
            <w:vAlign w:val="center"/>
          </w:tcPr>
          <w:p>
            <w:pPr>
              <w:keepNext w:val="0"/>
              <w:keepLines w:val="0"/>
              <w:pageBreakBefore w:val="0"/>
              <w:widowControl w:val="0"/>
              <w:numPr>
                <w:ilvl w:val="0"/>
                <w:numId w:val="0"/>
              </w:numPr>
              <w:tabs>
                <w:tab w:val="left" w:pos="6825"/>
              </w:tabs>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1434" w:type="dxa"/>
            <w:noWrap w:val="0"/>
            <w:vAlign w:val="center"/>
          </w:tcPr>
          <w:p>
            <w:pPr>
              <w:keepNext w:val="0"/>
              <w:keepLines w:val="0"/>
              <w:pageBreakBefore w:val="0"/>
              <w:widowControl w:val="0"/>
              <w:tabs>
                <w:tab w:val="left" w:pos="6825"/>
              </w:tabs>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运营管理部业务主办</w:t>
            </w:r>
          </w:p>
        </w:tc>
        <w:tc>
          <w:tcPr>
            <w:tcW w:w="1050" w:type="dxa"/>
            <w:noWrap w:val="0"/>
            <w:vAlign w:val="center"/>
          </w:tcPr>
          <w:p>
            <w:pPr>
              <w:keepNext w:val="0"/>
              <w:keepLines w:val="0"/>
              <w:pageBreakBefore w:val="0"/>
              <w:widowControl w:val="0"/>
              <w:tabs>
                <w:tab w:val="left" w:pos="6825"/>
              </w:tabs>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1</w:t>
            </w:r>
          </w:p>
        </w:tc>
        <w:tc>
          <w:tcPr>
            <w:tcW w:w="6073" w:type="dxa"/>
            <w:noWrap w:val="0"/>
            <w:vAlign w:val="center"/>
          </w:tcPr>
          <w:p>
            <w:pPr>
              <w:keepNext w:val="0"/>
              <w:keepLines w:val="0"/>
              <w:pageBreakBefore w:val="0"/>
              <w:widowControl w:val="0"/>
              <w:tabs>
                <w:tab w:val="left" w:pos="6825"/>
              </w:tabs>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1、全日制本科及以上学历，年龄35周岁以下；</w:t>
            </w:r>
          </w:p>
          <w:p>
            <w:pPr>
              <w:keepNext w:val="0"/>
              <w:keepLines w:val="0"/>
              <w:pageBreakBefore w:val="0"/>
              <w:widowControl w:val="0"/>
              <w:tabs>
                <w:tab w:val="left" w:pos="6825"/>
              </w:tabs>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2、供应链金融、金融、物流、国际贸易等供应链相关专业；</w:t>
            </w:r>
          </w:p>
          <w:p>
            <w:pPr>
              <w:keepNext w:val="0"/>
              <w:keepLines w:val="0"/>
              <w:pageBreakBefore w:val="0"/>
              <w:widowControl w:val="0"/>
              <w:tabs>
                <w:tab w:val="left" w:pos="6825"/>
              </w:tabs>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3、2年及以上物流、供应链管理、保理、融资租赁等相关行业从业经历；熟悉进出口贸易及供应链金融运作流程，了解跨境电商业务流程。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735" w:type="dxa"/>
            <w:noWrap w:val="0"/>
            <w:vAlign w:val="center"/>
          </w:tcPr>
          <w:p>
            <w:pPr>
              <w:keepNext w:val="0"/>
              <w:keepLines w:val="0"/>
              <w:pageBreakBefore w:val="0"/>
              <w:widowControl w:val="0"/>
              <w:numPr>
                <w:ilvl w:val="0"/>
                <w:numId w:val="0"/>
              </w:numPr>
              <w:tabs>
                <w:tab w:val="left" w:pos="6825"/>
              </w:tabs>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1434" w:type="dxa"/>
            <w:noWrap w:val="0"/>
            <w:vAlign w:val="center"/>
          </w:tcPr>
          <w:p>
            <w:pPr>
              <w:keepNext w:val="0"/>
              <w:keepLines w:val="0"/>
              <w:pageBreakBefore w:val="0"/>
              <w:widowControl w:val="0"/>
              <w:tabs>
                <w:tab w:val="left" w:pos="6825"/>
              </w:tabs>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计划财务部出纳</w:t>
            </w:r>
          </w:p>
        </w:tc>
        <w:tc>
          <w:tcPr>
            <w:tcW w:w="1050" w:type="dxa"/>
            <w:noWrap w:val="0"/>
            <w:vAlign w:val="center"/>
          </w:tcPr>
          <w:p>
            <w:pPr>
              <w:keepNext w:val="0"/>
              <w:keepLines w:val="0"/>
              <w:pageBreakBefore w:val="0"/>
              <w:widowControl w:val="0"/>
              <w:tabs>
                <w:tab w:val="left" w:pos="6825"/>
              </w:tabs>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1</w:t>
            </w:r>
          </w:p>
        </w:tc>
        <w:tc>
          <w:tcPr>
            <w:tcW w:w="6073" w:type="dxa"/>
            <w:noWrap w:val="0"/>
            <w:vAlign w:val="center"/>
          </w:tcPr>
          <w:p>
            <w:pPr>
              <w:keepNext w:val="0"/>
              <w:keepLines w:val="0"/>
              <w:pageBreakBefore w:val="0"/>
              <w:widowControl w:val="0"/>
              <w:tabs>
                <w:tab w:val="left" w:pos="6825"/>
              </w:tabs>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1、全日制本科及以上学历，金融、财会、经济等相关专业，年龄在30周岁以下；</w:t>
            </w:r>
          </w:p>
          <w:p>
            <w:pPr>
              <w:keepNext w:val="0"/>
              <w:keepLines w:val="0"/>
              <w:pageBreakBefore w:val="0"/>
              <w:widowControl w:val="0"/>
              <w:tabs>
                <w:tab w:val="left" w:pos="6825"/>
              </w:tabs>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2、具有物流、供应链、外贸行业经验；</w:t>
            </w:r>
          </w:p>
          <w:p>
            <w:pPr>
              <w:keepNext w:val="0"/>
              <w:keepLines w:val="0"/>
              <w:pageBreakBefore w:val="0"/>
              <w:widowControl w:val="0"/>
              <w:tabs>
                <w:tab w:val="left" w:pos="6825"/>
              </w:tabs>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3、工作责任心强，有较强的统筹协调能力和工作执行力，能熟练操作办公及财务软件。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3B4A5E"/>
    <w:rsid w:val="233B4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Body Text Indent"/>
    <w:basedOn w:val="1"/>
    <w:qFormat/>
    <w:uiPriority w:val="99"/>
    <w:pPr>
      <w:spacing w:after="120"/>
      <w:ind w:left="420" w:leftChars="200"/>
    </w:pPr>
  </w:style>
  <w:style w:type="paragraph" w:styleId="4">
    <w:name w:val="Body Text First Indent"/>
    <w:basedOn w:val="2"/>
    <w:next w:val="5"/>
    <w:qFormat/>
    <w:uiPriority w:val="99"/>
    <w:pPr>
      <w:spacing w:line="312" w:lineRule="auto"/>
      <w:ind w:firstLine="420"/>
    </w:pPr>
  </w:style>
  <w:style w:type="paragraph" w:styleId="5">
    <w:name w:val="Body Text First Indent 2"/>
    <w:basedOn w:val="3"/>
    <w:qFormat/>
    <w:uiPriority w:val="99"/>
    <w:pPr>
      <w:adjustRightInd w:val="0"/>
      <w:snapToGrid w:val="0"/>
      <w:spacing w:beforeAutospacing="1" w:afterAutospacing="1" w:line="360" w:lineRule="auto"/>
      <w:ind w:left="480" w:firstLine="562" w:firstLineChars="200"/>
      <w:jc w:val="left"/>
    </w:pPr>
    <w:rPr>
      <w:rFonts w:ascii="仿宋_GB2312" w:hAnsi="仿宋_GB2312"/>
      <w:szCs w:val="3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2021-01-25T03:30:00Z</dcterms:created>
  <dc:creator>夏雨</dc:creator>
  <cp:lastModifiedBy>夏雨</cp:lastModifiedBy>
  <dcterms:modified xsi:type="dcterms:W3CDTF">2021-01-25T03:31:28Z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