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225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28"/>
          <w:szCs w:val="28"/>
          <w:bdr w:val="none" w:color="auto" w:sz="0" w:space="0"/>
          <w:shd w:val="clear" w:fill="FFFFFF"/>
        </w:rPr>
        <w:t>岗位设置及条件</w:t>
      </w:r>
    </w:p>
    <w:tbl>
      <w:tblPr>
        <w:tblW w:w="1641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5"/>
        <w:gridCol w:w="1512"/>
        <w:gridCol w:w="4509"/>
        <w:gridCol w:w="866"/>
        <w:gridCol w:w="4509"/>
        <w:gridCol w:w="275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岗位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招聘人数</w:t>
            </w: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学历</w:t>
            </w:r>
          </w:p>
        </w:tc>
        <w:tc>
          <w:tcPr>
            <w:tcW w:w="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助理监督员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大专及以上（退伍军人可以放宽至高中）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不限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专业不限，医学类、计算机类、法律类专业优先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熟练计算机应用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5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2021-01-29T06:14:25Z</dcterms:created>
  <dc:creator>Administrator</dc:creator>
  <cp:lastModifiedBy>那时花开咖啡馆。</cp:lastModifiedBy>
  <dcterms:modified xsi:type="dcterms:W3CDTF">2021-01-29T06:14:31Z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