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附件4</w:t>
      </w:r>
    </w:p>
    <w:p>
      <w:pPr>
        <w:keepNext w:val="0"/>
        <w:keepLines w:val="0"/>
        <w:pageBreakBefore w:val="0"/>
        <w:widowControl w:val="0"/>
        <w:kinsoku/>
        <w:wordWrap/>
        <w:overflowPunct/>
        <w:topLinePunct w:val="0"/>
        <w:autoSpaceDE w:val="0"/>
        <w:autoSpaceDN w:val="0"/>
        <w:bidi w:val="0"/>
        <w:adjustRightInd/>
        <w:snapToGrid/>
        <w:spacing w:before="157" w:beforeLines="50" w:after="157" w:afterLines="50" w:line="560" w:lineRule="exact"/>
        <w:jc w:val="center"/>
        <w:textAlignment w:val="auto"/>
        <w:rPr>
          <w:rFonts w:hint="eastAsia" w:ascii="仿宋" w:hAnsi="仿宋" w:eastAsia="仿宋" w:cs="仿宋"/>
          <w:b w:val="0"/>
          <w:bCs w:val="0"/>
          <w:sz w:val="44"/>
          <w:szCs w:val="44"/>
        </w:rPr>
      </w:pPr>
      <w:r>
        <w:rPr>
          <w:rFonts w:hint="eastAsia" w:ascii="方正小标宋_GBK" w:hAnsi="方正小标宋_GBK" w:eastAsia="方正小标宋_GBK" w:cs="方正小标宋_GBK"/>
          <w:sz w:val="44"/>
          <w:szCs w:val="44"/>
        </w:rPr>
        <w:t>考生在线笔试操作说明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本次考试为闭卷在线考试形式，考生须自行准备符合要求的考试设备、监控设备和考试场所。</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一</w:t>
      </w:r>
      <w:r>
        <w:rPr>
          <w:rFonts w:hint="eastAsia" w:ascii="黑体" w:hAnsi="黑体" w:eastAsia="黑体" w:cs="黑体"/>
          <w:b w:val="0"/>
          <w:bCs w:val="0"/>
          <w:sz w:val="32"/>
          <w:szCs w:val="32"/>
        </w:rPr>
        <w:t>、考试相关信息</w:t>
      </w:r>
    </w:p>
    <w:p>
      <w:pPr>
        <w:keepNext w:val="0"/>
        <w:keepLines w:val="0"/>
        <w:pageBreakBefore w:val="0"/>
        <w:widowControl/>
        <w:kinsoku/>
        <w:wordWrap/>
        <w:overflowPunct/>
        <w:topLinePunct w:val="0"/>
        <w:autoSpaceDE/>
        <w:autoSpaceDN/>
        <w:bidi w:val="0"/>
        <w:adjustRightInd/>
        <w:snapToGrid/>
        <w:spacing w:line="560" w:lineRule="exact"/>
        <w:ind w:left="1037" w:leftChars="232" w:hanging="480" w:hangingChars="150"/>
        <w:textAlignment w:val="auto"/>
        <w:rPr>
          <w:rFonts w:hint="eastAsia" w:ascii="仿宋_GB2312" w:hAnsi="仿宋_GB2312" w:eastAsia="仿宋_GB2312" w:cs="仿宋_GB2312"/>
          <w:sz w:val="32"/>
          <w:szCs w:val="32"/>
          <w:lang w:val="en-US" w:eastAsia="zh-CN"/>
        </w:rPr>
      </w:pPr>
      <w:bookmarkStart w:id="0" w:name="__第二视角鹰眼监控要求"/>
      <w:bookmarkEnd w:id="0"/>
      <w:bookmarkStart w:id="1" w:name="___第二视角鹰眼监控要求"/>
      <w:bookmarkEnd w:id="1"/>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笔试客户端下载链接：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https://eztest.org/exam/session/109096/client/download/）</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模拟笔试时间：202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日（星期</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）10:00至1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正式笔试时间：</w:t>
      </w:r>
      <w:r>
        <w:rPr>
          <w:rFonts w:hint="eastAsia" w:ascii="仿宋_GB2312" w:hAnsi="仿宋_GB2312" w:eastAsia="仿宋_GB2312" w:cs="仿宋_GB2312"/>
          <w:sz w:val="32"/>
          <w:szCs w:val="32"/>
          <w:lang w:val="en-US" w:eastAsia="zh-CN"/>
        </w:rPr>
        <w:t>2020年03月07日（星期日）10:00至12:00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客服支持时间：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笔试客户端在线客服支持时间：</w:t>
      </w:r>
    </w:p>
    <w:p>
      <w:pPr>
        <w:keepNext w:val="0"/>
        <w:keepLines w:val="0"/>
        <w:pageBreakBefore w:val="0"/>
        <w:widowControl/>
        <w:kinsoku/>
        <w:wordWrap/>
        <w:overflowPunct/>
        <w:topLinePunct w:val="0"/>
        <w:autoSpaceDE/>
        <w:autoSpaceDN/>
        <w:bidi w:val="0"/>
        <w:adjustRightInd/>
        <w:snapToGrid/>
        <w:spacing w:line="560" w:lineRule="exact"/>
        <w:ind w:firstLine="1120" w:firstLineChars="3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模拟笔试：2020年</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日（星期</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）10:00-12:00,13:00-1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:00</w:t>
      </w:r>
    </w:p>
    <w:p>
      <w:pPr>
        <w:keepNext w:val="0"/>
        <w:keepLines w:val="0"/>
        <w:pageBreakBefore w:val="0"/>
        <w:widowControl/>
        <w:kinsoku/>
        <w:wordWrap/>
        <w:overflowPunct/>
        <w:topLinePunct w:val="0"/>
        <w:autoSpaceDE/>
        <w:autoSpaceDN/>
        <w:bidi w:val="0"/>
        <w:adjustRightInd/>
        <w:snapToGrid/>
        <w:spacing w:line="560" w:lineRule="exact"/>
        <w:ind w:firstLine="1120" w:firstLineChars="3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正式笔试:</w:t>
      </w:r>
      <w:r>
        <w:rPr>
          <w:rFonts w:hint="eastAsia" w:ascii="仿宋_GB2312" w:hAnsi="仿宋_GB2312" w:eastAsia="仿宋_GB2312" w:cs="仿宋_GB2312"/>
          <w:sz w:val="32"/>
          <w:szCs w:val="32"/>
          <w:lang w:val="en-US" w:eastAsia="zh-CN"/>
        </w:rPr>
        <w:t>2020年03月07日（星期六）</w:t>
      </w:r>
      <w:r>
        <w:rPr>
          <w:rFonts w:hint="eastAsia" w:ascii="仿宋_GB2312" w:hAnsi="仿宋_GB2312" w:eastAsia="仿宋_GB2312" w:cs="仿宋_GB2312"/>
          <w:sz w:val="32"/>
          <w:szCs w:val="32"/>
        </w:rPr>
        <w:t>9:30-12:00</w:t>
      </w:r>
    </w:p>
    <w:p>
      <w:pPr>
        <w:keepNext w:val="0"/>
        <w:keepLines w:val="0"/>
        <w:pageBreakBefore w:val="0"/>
        <w:widowControl/>
        <w:kinsoku/>
        <w:wordWrap/>
        <w:overflowPunct/>
        <w:topLinePunct w:val="0"/>
        <w:autoSpaceDE/>
        <w:autoSpaceDN/>
        <w:bidi w:val="0"/>
        <w:adjustRightInd/>
        <w:snapToGrid/>
        <w:spacing w:line="560" w:lineRule="exact"/>
        <w:ind w:firstLine="800" w:firstLineChars="2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客服电话支持时间：每日10:00-20:00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二、考试要求</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考试设备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考试设备需为带正常上网功能的电脑，电脑操作系统要求为Windows（推荐Win7、Win10）或Mac OS（10.14以上）。</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考试设备应具备可正常工作的摄像设备（内置或外置摄像头均可）和音频输入设备。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考试期间将全程使用摄像头，需确保电脑摄像头开启，无遮挡。</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如使用笔记本电脑请保持电量充足，建议全程使用外接电源。</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打开招考一体化易考客户端前，建议关闭电脑上与考试无关的应用软件，包括安全卫士、电脑管家及各类通讯软件等。</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用作鹰眼第二视角监控的设备</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带正常上网功能的智能手机或平板设备，必须带有可正常工作的摄像头。</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监控设备操作系统版本及推荐使用的浏览器要求如下</w:t>
      </w:r>
      <w:r>
        <w:rPr>
          <w:rFonts w:hint="eastAsia" w:ascii="仿宋" w:hAnsi="仿宋" w:eastAsia="仿宋" w:cs="仿宋"/>
          <w:sz w:val="32"/>
          <w:szCs w:val="32"/>
        </w:rPr>
        <w:t>：</w:t>
      </w:r>
    </w:p>
    <w:tbl>
      <w:tblPr>
        <w:tblStyle w:val="11"/>
        <w:tblW w:w="7514" w:type="dxa"/>
        <w:jc w:val="center"/>
        <w:tblLayout w:type="autofit"/>
        <w:tblCellMar>
          <w:top w:w="0" w:type="dxa"/>
          <w:left w:w="108" w:type="dxa"/>
          <w:bottom w:w="0" w:type="dxa"/>
          <w:right w:w="108" w:type="dxa"/>
        </w:tblCellMar>
      </w:tblPr>
      <w:tblGrid>
        <w:gridCol w:w="1842"/>
        <w:gridCol w:w="2231"/>
        <w:gridCol w:w="3441"/>
      </w:tblGrid>
      <w:tr>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智能手机/平板设备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操作系统</w:t>
            </w:r>
          </w:p>
        </w:tc>
        <w:tc>
          <w:tcPr>
            <w:tcW w:w="223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w:t>
            </w:r>
          </w:p>
        </w:tc>
        <w:tc>
          <w:tcPr>
            <w:tcW w:w="3441" w:type="dxa"/>
            <w:tcBorders>
              <w:top w:val="nil"/>
              <w:left w:val="nil"/>
              <w:bottom w:val="single" w:color="auto" w:sz="4" w:space="0"/>
              <w:right w:val="single" w:color="auto"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系统版本</w:t>
            </w:r>
          </w:p>
        </w:tc>
        <w:tc>
          <w:tcPr>
            <w:tcW w:w="223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 13+</w:t>
            </w:r>
          </w:p>
        </w:tc>
        <w:tc>
          <w:tcPr>
            <w:tcW w:w="3441" w:type="dxa"/>
            <w:tcBorders>
              <w:top w:val="nil"/>
              <w:left w:val="nil"/>
              <w:bottom w:val="single" w:color="auto" w:sz="4" w:space="0"/>
              <w:right w:val="single" w:color="auto"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浏览器</w:t>
            </w:r>
          </w:p>
        </w:tc>
        <w:tc>
          <w:tcPr>
            <w:tcW w:w="2231"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Safari 13+</w:t>
            </w:r>
          </w:p>
        </w:tc>
        <w:tc>
          <w:tcPr>
            <w:tcW w:w="3441" w:type="dxa"/>
            <w:tcBorders>
              <w:top w:val="nil"/>
              <w:left w:val="nil"/>
              <w:bottom w:val="single" w:color="auto" w:sz="4" w:space="0"/>
              <w:right w:val="single" w:color="auto" w:sz="8"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Chrome 80+、Firefox 68+</w:t>
            </w:r>
          </w:p>
        </w:tc>
      </w:tr>
    </w:tbl>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手机或平板支架：将智能手机或平板设备固定摆放，便于按监控视角要求调整到合适的位置和高度。</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确保监控用设备电量充足，建议全程使用外接电源。</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开启鹰眼监控前应在系统设置中取消屏幕的自动锁定，关闭与考试无关应用的提醒功能，避免来电、微信、或应用软件打断监控过程。</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网络条件要求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rPr>
        <w:t>网络带宽不低于20Mbps，建议使用带宽50Mbps或以上的独立光纤网络</w:t>
      </w:r>
      <w:r>
        <w:rPr>
          <w:rFonts w:hint="eastAsia" w:ascii="仿宋" w:hAnsi="仿宋" w:eastAsia="仿宋" w:cs="仿宋"/>
          <w:sz w:val="32"/>
          <w:szCs w:val="32"/>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（四）考试环境及着装要求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考生所在的笔试环境应为光线充足、封闭、无其他人、无外界干扰的安静场所，考生端坐在距离摄像头50cm（误差不超过</w:t>
      </w:r>
      <w:r>
        <w:rPr>
          <w:rFonts w:hint="eastAsia" w:ascii="仿宋_GB2312" w:hAnsi="仿宋_GB2312" w:eastAsia="仿宋_GB2312" w:cs="仿宋_GB2312"/>
          <w:sz w:val="32"/>
          <w:szCs w:val="32"/>
          <w:rtl/>
        </w:rPr>
        <w:t>±</w:t>
      </w:r>
      <w:r>
        <w:rPr>
          <w:rFonts w:hint="eastAsia" w:ascii="仿宋_GB2312" w:hAnsi="仿宋_GB2312" w:eastAsia="仿宋_GB2312" w:cs="仿宋_GB2312"/>
          <w:sz w:val="32"/>
          <w:szCs w:val="32"/>
        </w:rPr>
        <w:t>5cm），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三、笔试客户端下载、安装和调试</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eastAsia="zh-CN"/>
        </w:rPr>
      </w:pPr>
      <w:r>
        <w:rPr>
          <w:rFonts w:hint="eastAsia" w:ascii="楷体_GB2312" w:hAnsi="楷体_GB2312" w:eastAsia="楷体_GB2312" w:cs="楷体_GB2312"/>
          <w:b/>
          <w:bCs/>
          <w:sz w:val="32"/>
          <w:szCs w:val="32"/>
          <w:lang w:eastAsia="zh-CN"/>
        </w:rPr>
        <w:t>（一)笔试客户端安装</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使用考试设备，在</w:t>
      </w:r>
      <w:r>
        <w:rPr>
          <w:rFonts w:hint="eastAsia" w:ascii="仿宋_GB2312" w:hAnsi="仿宋_GB2312" w:eastAsia="仿宋_GB2312" w:cs="仿宋_GB2312"/>
          <w:b/>
          <w:sz w:val="32"/>
          <w:szCs w:val="32"/>
        </w:rPr>
        <w:t>最新版本电脑端谷歌浏览器或火狐浏览器</w:t>
      </w:r>
      <w:r>
        <w:rPr>
          <w:rFonts w:hint="eastAsia" w:ascii="仿宋_GB2312" w:hAnsi="仿宋_GB2312" w:eastAsia="仿宋_GB2312" w:cs="仿宋_GB2312"/>
          <w:sz w:val="32"/>
          <w:szCs w:val="32"/>
        </w:rPr>
        <w:t>中打开笔试客户端下载链接，下载链接为：</w:t>
      </w:r>
      <w:r>
        <w:rPr>
          <w:rFonts w:hint="eastAsia" w:ascii="仿宋_GB2312" w:hAnsi="仿宋_GB2312" w:eastAsia="仿宋_GB2312" w:cs="仿宋_GB2312"/>
          <w:b/>
          <w:bCs/>
          <w:sz w:val="32"/>
          <w:szCs w:val="32"/>
          <w:highlight w:val="none"/>
          <w:lang w:val="en-US" w:eastAsia="zh-CN"/>
        </w:rPr>
        <w:t>https://eztest.org/exam/session/109096/client/download/</w:t>
      </w:r>
      <w:r>
        <w:rPr>
          <w:rFonts w:hint="eastAsia" w:ascii="仿宋_GB2312" w:hAnsi="仿宋_GB2312" w:eastAsia="仿宋_GB2312" w:cs="仿宋_GB2312"/>
          <w:sz w:val="32"/>
          <w:szCs w:val="32"/>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仿宋"/>
          <w:sz w:val="32"/>
          <w:szCs w:val="32"/>
        </w:rPr>
        <w:t>。</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92043" cy="2412000"/>
                    </a:xfrm>
                    <a:prstGeom prst="rect">
                      <a:avLst/>
                    </a:prstGeom>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（图2）</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客户端安装包下载完成后，以Windows考试设备为例，双击安装包即可安装笔试客户端，如下图3所示。点击“下一步”，推荐使用默认路径安装客户端，如下图4所示。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493010" cy="2123440"/>
            <wp:effectExtent l="19050" t="19050" r="21509" b="96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93091" cy="2124000"/>
                    </a:xfrm>
                    <a:prstGeom prst="rect">
                      <a:avLst/>
                    </a:prstGeom>
                    <a:noFill/>
                    <a:ln>
                      <a:solidFill>
                        <a:schemeClr val="bg2">
                          <a:lumMod val="50000"/>
                        </a:schemeClr>
                      </a:solidFill>
                    </a:ln>
                  </pic:spPr>
                </pic:pic>
              </a:graphicData>
            </a:graphic>
          </wp:inline>
        </w:drawing>
      </w:r>
      <w:r>
        <w:rPr>
          <w:rFonts w:hint="eastAsia" w:ascii="仿宋" w:hAnsi="仿宋" w:eastAsia="仿宋" w:cs="仿宋"/>
          <w:sz w:val="32"/>
          <w:szCs w:val="32"/>
        </w:rPr>
        <w:drawing>
          <wp:inline distT="0" distB="0" distL="0" distR="0">
            <wp:extent cx="2627630" cy="2068830"/>
            <wp:effectExtent l="19050" t="19050" r="19950" b="26169"/>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8000" cy="2069331"/>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（图3）（图4）</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安装完成后，桌面上将会显示“eztest”图标，如下图5所示。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037590" cy="935990"/>
            <wp:effectExtent l="19050" t="19050" r="9932" b="1650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37818" cy="936000"/>
                    </a:xfrm>
                    <a:prstGeom prst="rect">
                      <a:avLst/>
                    </a:prstGeom>
                    <a:noFill/>
                    <a:ln w="12700" cmpd="sng">
                      <a:solidFill>
                        <a:schemeClr val="accent1">
                          <a:shade val="50000"/>
                        </a:schemeClr>
                      </a:solidFill>
                      <a:prstDash val="sysDot"/>
                    </a:ln>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（图5）</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sz w:val="32"/>
          <w:szCs w:val="32"/>
        </w:rPr>
        <w:t>调试摄像头和麦克风</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双击运行“eztest”程序，在客户端登录界面输入考试对应的口令（模拟考试和正式考试的考试口令通过短信形式在考试前向考生进行发送，请考生注意查收），如下图6所示。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9" cstate="print"/>
                    <a:stretch>
                      <a:fillRect/>
                    </a:stretch>
                  </pic:blipFill>
                  <pic:spPr>
                    <a:xfrm>
                      <a:off x="0" y="0"/>
                      <a:ext cx="3862800" cy="2790601"/>
                    </a:xfrm>
                    <a:prstGeom prst="rect">
                      <a:avLst/>
                    </a:prstGeom>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（图6）</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2、点击“调试设备”测试本机摄像头、麦克风和耳机是否可用，如下图7、图8所示。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如你能清晰地看到摄像头图像，说明摄像头调用正常；如检测麦克风可正常收音和播放，说明麦克风设备正常并可同时进行合适的音量调节。</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861435" cy="2519680"/>
            <wp:effectExtent l="19050" t="19050" r="24741" b="136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861459"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（图7）</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417445" cy="3131820"/>
            <wp:effectExtent l="38100" t="19050" r="20644" b="112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2417756" cy="3132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（图8）</w:t>
      </w:r>
    </w:p>
    <w:p>
      <w:pPr>
        <w:spacing w:line="312" w:lineRule="auto"/>
        <w:ind w:firstLine="640" w:firstLineChars="200"/>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rPr>
        <w:t>四、在线考试流程</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（一）</w:t>
      </w:r>
      <w:r>
        <w:rPr>
          <w:rFonts w:hint="eastAsia" w:ascii="楷体_GB2312" w:hAnsi="楷体_GB2312" w:eastAsia="楷体_GB2312" w:cs="楷体_GB2312"/>
          <w:b/>
          <w:bCs/>
          <w:sz w:val="32"/>
          <w:szCs w:val="32"/>
        </w:rPr>
        <w:t>笔试客户端登录</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双击运行“eztest”程序，在招考一体化易考笔试客户端界面输入考试对应的口令（正式考试与模拟考试的口令不同，请考生注意区分。模拟考试和正式考试的考试口令通过短信形式在考试前向考生进行发送，请考生注意查收）。</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376226" cy="2182845"/>
                    </a:xfrm>
                    <a:prstGeom prst="rect">
                      <a:avLst/>
                    </a:prstGeom>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（图9）</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在允许登录的时间段内，输入准考证号（</w:t>
      </w:r>
      <w:r>
        <w:rPr>
          <w:rFonts w:hint="eastAsia" w:ascii="仿宋_GB2312" w:hAnsi="仿宋_GB2312" w:eastAsia="仿宋_GB2312" w:cs="仿宋_GB2312"/>
          <w:b/>
          <w:sz w:val="32"/>
          <w:szCs w:val="32"/>
          <w:highlight w:val="yellow"/>
        </w:rPr>
        <w:t>本人身份证号</w:t>
      </w:r>
      <w:r>
        <w:rPr>
          <w:rFonts w:hint="eastAsia" w:ascii="仿宋_GB2312" w:hAnsi="仿宋_GB2312" w:eastAsia="仿宋_GB2312" w:cs="仿宋_GB2312"/>
          <w:sz w:val="32"/>
          <w:szCs w:val="32"/>
        </w:rPr>
        <w:t>）登录，如下图10所示。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（图10）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注：若未到允许登录时间，则界面上会提示考生当前距离开考时间还有多久</w:t>
      </w:r>
      <w:r>
        <w:rPr>
          <w:rFonts w:hint="eastAsia" w:ascii="仿宋" w:hAnsi="仿宋" w:eastAsia="仿宋" w:cs="仿宋"/>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（二）</w:t>
      </w:r>
      <w:r>
        <w:rPr>
          <w:rFonts w:hint="eastAsia" w:ascii="楷体_GB2312" w:hAnsi="楷体_GB2312" w:eastAsia="楷体_GB2312" w:cs="楷体_GB2312"/>
          <w:b/>
          <w:bCs/>
          <w:sz w:val="32"/>
          <w:szCs w:val="32"/>
        </w:rPr>
        <w:t>信息确认及拍照</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1、完成登录后，考生确认自己的基本信息（根据实际考试基本信息为准，下图仅为样图），点击“确定”按钮继续，如下图11所示</w:t>
      </w:r>
      <w:r>
        <w:rPr>
          <w:rFonts w:hint="eastAsia" w:ascii="仿宋" w:hAnsi="仿宋" w:eastAsia="仿宋" w:cs="仿宋"/>
          <w:sz w:val="32"/>
          <w:szCs w:val="32"/>
          <w:lang w:val="en-US" w:eastAsia="zh-CN"/>
        </w:rPr>
        <w:t>。</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（图11）</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核对报名照后，点击“进入考试”按钮，如下图12所示。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（图12）</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考生进入拍照页面，系统会提示考生拍摄个人正面照。</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务必确保拍照时光线充足、图像清晰。照片应包括考生完整的面部和肩部，如下图13所示。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（图13）</w:t>
      </w:r>
    </w:p>
    <w:p>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（三）</w:t>
      </w:r>
      <w:r>
        <w:rPr>
          <w:rFonts w:hint="eastAsia" w:ascii="楷体_GB2312" w:hAnsi="楷体_GB2312" w:eastAsia="楷体_GB2312" w:cs="楷体_GB2312"/>
          <w:b/>
          <w:bCs/>
          <w:sz w:val="32"/>
          <w:szCs w:val="32"/>
        </w:rPr>
        <w:t>开启鹰眼监控</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考生完成拍照，进入考试后，考试设备上会显示鹰眼监控二维码。使用智能手机或平板设备通过微信“扫一扫”功能或设备相机自带扫描二维码功能扫描二维码，如下图14所示。</w:t>
      </w:r>
    </w:p>
    <w:p>
      <w:pPr>
        <w:spacing w:line="312" w:lineRule="auto"/>
        <w:ind w:firstLine="640" w:firstLineChars="200"/>
        <w:rPr>
          <w:rFonts w:hint="eastAsia" w:ascii="仿宋" w:hAnsi="仿宋" w:eastAsia="仿宋" w:cs="仿宋"/>
          <w:sz w:val="32"/>
          <w:szCs w:val="32"/>
        </w:rPr>
      </w:pP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558925" cy="19653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a:stretch>
                      <a:fillRect/>
                    </a:stretch>
                  </pic:blipFill>
                  <pic:spPr>
                    <a:xfrm>
                      <a:off x="0" y="0"/>
                      <a:ext cx="1569956" cy="1979686"/>
                    </a:xfrm>
                    <a:prstGeom prst="rect">
                      <a:avLst/>
                    </a:prstGeom>
                  </pic:spPr>
                </pic:pic>
              </a:graphicData>
            </a:graphic>
          </wp:inline>
        </w:drawing>
      </w:r>
    </w:p>
    <w:p>
      <w:pPr>
        <w:spacing w:line="312"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lightGray"/>
        </w:rPr>
        <w:t>（图14）</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如使用IOS设备（iPhone、iPad）作为监控设备，扫描二维码后依据提示使用Safari打开鹰眼监控；安卓机型扫描二维码后依据提示使用推荐的浏览器（Chrome浏览器）打开鹰眼监控，如下图15所示。</w:t>
      </w:r>
    </w:p>
    <w:p>
      <w:pPr>
        <w:spacing w:line="312" w:lineRule="auto"/>
        <w:ind w:firstLine="640" w:firstLineChars="200"/>
        <w:rPr>
          <w:rFonts w:hint="eastAsia" w:ascii="仿宋" w:hAnsi="仿宋" w:eastAsia="仿宋" w:cs="仿宋"/>
          <w:sz w:val="32"/>
          <w:szCs w:val="32"/>
        </w:rPr>
      </w:pP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784600" cy="3347720"/>
            <wp:effectExtent l="19050" t="0" r="5812"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3785138" cy="33480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（图15）</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_GB2312" w:hAnsi="仿宋_GB2312" w:eastAsia="仿宋_GB2312" w:cs="仿宋_GB2312"/>
          <w:sz w:val="32"/>
          <w:szCs w:val="32"/>
          <w:lang w:val="en-US" w:eastAsia="zh-CN"/>
        </w:rPr>
        <w:t>2、允许eztest.org访问相机，如下图16所示</w:t>
      </w:r>
      <w:r>
        <w:rPr>
          <w:rFonts w:hint="eastAsia" w:ascii="仿宋" w:hAnsi="仿宋" w:eastAsia="仿宋" w:cs="仿宋"/>
          <w:sz w:val="32"/>
          <w:szCs w:val="32"/>
          <w:lang w:val="en-US" w:eastAsia="zh-CN"/>
        </w:rPr>
        <w:t>。</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（图16）</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3、将监控设备摆放到合适的位置，建议的监控视角效果如下图17所示。具体要求可参考</w:t>
      </w: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 HYPERLINK \l "_第二视角鹰眼监控的架设" </w:instrText>
      </w:r>
      <w:r>
        <w:rPr>
          <w:rFonts w:hint="eastAsia" w:ascii="仿宋_GB2312" w:hAnsi="仿宋_GB2312" w:eastAsia="仿宋_GB2312" w:cs="仿宋_GB2312"/>
          <w:sz w:val="32"/>
          <w:szCs w:val="32"/>
          <w:lang w:val="en-US" w:eastAsia="zh-CN"/>
        </w:rPr>
        <w:fldChar w:fldCharType="separate"/>
      </w:r>
      <w:r>
        <w:rPr>
          <w:rFonts w:hint="eastAsia" w:ascii="仿宋_GB2312" w:hAnsi="仿宋_GB2312" w:eastAsia="仿宋_GB2312" w:cs="仿宋_GB2312"/>
          <w:sz w:val="32"/>
          <w:szCs w:val="32"/>
          <w:lang w:val="en-US" w:eastAsia="zh-CN"/>
        </w:rPr>
        <w:t>第二视角鹰眼监控架设要求</w:t>
      </w:r>
      <w:r>
        <w:rPr>
          <w:rFonts w:hint="eastAsia" w:ascii="仿宋_GB2312" w:hAnsi="仿宋_GB2312" w:eastAsia="仿宋_GB2312" w:cs="仿宋_GB2312"/>
          <w:sz w:val="32"/>
          <w:szCs w:val="32"/>
          <w:lang w:val="en-US" w:eastAsia="zh-CN"/>
        </w:rPr>
        <w:fldChar w:fldCharType="end"/>
      </w:r>
      <w:r>
        <w:rPr>
          <w:rFonts w:hint="eastAsia" w:ascii="仿宋_GB2312" w:hAnsi="仿宋_GB2312" w:eastAsia="仿宋_GB2312" w:cs="仿宋_GB2312"/>
          <w:sz w:val="32"/>
          <w:szCs w:val="32"/>
          <w:lang w:val="en-US" w:eastAsia="zh-CN"/>
        </w:rPr>
        <w:t>。</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（图17）</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4、鹰眼监控开启且按照要求摆放后，在考试主设备的界面上点击“确定”按钮，如下图18所示。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1631950" cy="1921510"/>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cstate="print"/>
                    <a:stretch>
                      <a:fillRect/>
                    </a:stretch>
                  </pic:blipFill>
                  <pic:spPr>
                    <a:xfrm>
                      <a:off x="0" y="0"/>
                      <a:ext cx="1647292" cy="1939423"/>
                    </a:xfrm>
                    <a:prstGeom prst="rect">
                      <a:avLst/>
                    </a:prstGeom>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（图18）</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19所示。</w:t>
      </w:r>
    </w:p>
    <w:p>
      <w:pPr>
        <w:spacing w:line="312"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3121808" cy="2916000"/>
                    </a:xfrm>
                    <a:prstGeom prst="rect">
                      <a:avLst/>
                    </a:prstGeom>
                  </pic:spPr>
                </pic:pic>
              </a:graphicData>
            </a:graphic>
          </wp:inline>
        </w:drawing>
      </w:r>
    </w:p>
    <w:p>
      <w:pPr>
        <w:spacing w:line="312" w:lineRule="auto"/>
        <w:ind w:firstLine="640" w:firstLineChars="20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lightGray"/>
        </w:rPr>
        <w:t>（图19）</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6、考试结束后，在考试主设备上结束考试的同时，鹰眼监控会自动关闭。</w:t>
      </w:r>
    </w:p>
    <w:p>
      <w:pPr>
        <w:spacing w:line="312" w:lineRule="auto"/>
        <w:ind w:firstLine="643" w:firstLineChars="200"/>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CN"/>
        </w:rPr>
        <w:t>（四）</w:t>
      </w:r>
      <w:r>
        <w:rPr>
          <w:rFonts w:hint="eastAsia" w:ascii="楷体_GB2312" w:hAnsi="楷体_GB2312" w:eastAsia="楷体_GB2312" w:cs="楷体_GB2312"/>
          <w:b/>
          <w:bCs/>
          <w:sz w:val="32"/>
          <w:szCs w:val="32"/>
        </w:rPr>
        <w:t>答题及交卷</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点击开始考试，进入考前笔试设备调试环节，分别调试摄像头角度、光线和清晰度等。</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_GB2312" w:hAnsi="仿宋_GB2312" w:eastAsia="仿宋_GB2312" w:cs="仿宋_GB2312"/>
          <w:sz w:val="32"/>
          <w:szCs w:val="32"/>
        </w:rPr>
        <w:t>设备调试完成后，进入正式笔试考试界面，试题内容以文字显示在界面上，考生需保持正面面对摄像头的姿势，保持肩部及以上部分全部展示在摄像头可视范围内。答题界面如下图20所示</w:t>
      </w:r>
      <w:r>
        <w:rPr>
          <w:rFonts w:hint="eastAsia" w:ascii="仿宋" w:hAnsi="仿宋" w:eastAsia="仿宋" w:cs="仿宋"/>
          <w:sz w:val="32"/>
          <w:szCs w:val="32"/>
        </w:rPr>
        <w:t>。</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（图20）</w:t>
      </w:r>
    </w:p>
    <w:p>
      <w:pPr>
        <w:spacing w:line="312"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考生结束当前单元后进入下一单元的答题后，将无法再返回上一单元，如下图21所示。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（图21）</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答题结束后，考生可以后点击界面右下角的“结束考试”按钮交卷，如下图22所示。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5"/>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（图22）</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考试过程中，考试设备的摄像头保持正面面对考生。建议考生的完整的头部、肩部处在监控范围内，并露出双耳，如下图23所示。考试设备四周光线充足、均匀，避免监控画面过暗或过亮。</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640" w:firstLineChars="200"/>
        <w:jc w:val="center"/>
        <w:rPr>
          <w:rFonts w:hint="eastAsia" w:ascii="仿宋" w:hAnsi="仿宋" w:eastAsia="仿宋" w:cs="仿宋"/>
          <w:sz w:val="32"/>
          <w:szCs w:val="32"/>
          <w:highlight w:val="lightGray"/>
        </w:rPr>
      </w:pPr>
      <w:r>
        <w:rPr>
          <w:rFonts w:hint="eastAsia" w:ascii="仿宋" w:hAnsi="仿宋" w:eastAsia="仿宋" w:cs="仿宋"/>
          <w:sz w:val="32"/>
          <w:szCs w:val="32"/>
          <w:highlight w:val="lightGray"/>
        </w:rPr>
        <w:t>（图23）</w:t>
      </w:r>
    </w:p>
    <w:p>
      <w:pPr>
        <w:spacing w:line="312" w:lineRule="auto"/>
        <w:ind w:firstLine="640" w:firstLineChars="200"/>
        <w:rPr>
          <w:rFonts w:hint="eastAsia" w:ascii="仿宋" w:hAnsi="仿宋" w:eastAsia="仿宋" w:cs="仿宋"/>
          <w:sz w:val="32"/>
          <w:szCs w:val="32"/>
        </w:rPr>
      </w:pPr>
      <w:bookmarkStart w:id="2" w:name="_第二视角鹰眼监控要求"/>
      <w:bookmarkEnd w:id="2"/>
      <w:bookmarkStart w:id="3" w:name="_第二视角鹰眼监控的架设"/>
    </w:p>
    <w:p>
      <w:pPr>
        <w:spacing w:line="312" w:lineRule="auto"/>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五、第二视角鹰眼监控的架设</w:t>
      </w:r>
    </w:p>
    <w:bookmarkEnd w:id="3"/>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第二视角鹰眼监控设备摄像头建议架设在考试设备的侧后方、距离1.5米-2米处、摄像头高度1.2-1.5米，与考试位置成45度角，如下图24所示。</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7"/>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highlight w:val="lightGray"/>
        </w:rPr>
        <w:t>（图24）</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第二视角鹰眼监控设备架设好以后，可以使用前置摄像头的拍照功能，查看监控效果、调试监控角度。确认监控摄像头正常工作无遮挡，监控范围覆盖</w:t>
      </w:r>
      <w:r>
        <w:rPr>
          <w:rFonts w:hint="eastAsia" w:ascii="仿宋_GB2312" w:hAnsi="仿宋_GB2312" w:eastAsia="仿宋_GB2312" w:cs="仿宋_GB2312"/>
          <w:b/>
          <w:sz w:val="32"/>
          <w:szCs w:val="32"/>
        </w:rPr>
        <w:t>考生完整侧面人像（双手可见）、桌面物品摆放情况、完整的考试设备、答题设备的屏幕、以及考生周边环境</w:t>
      </w:r>
      <w:r>
        <w:rPr>
          <w:rFonts w:hint="eastAsia" w:ascii="仿宋_GB2312" w:hAnsi="仿宋_GB2312" w:eastAsia="仿宋_GB2312" w:cs="仿宋_GB2312"/>
          <w:sz w:val="32"/>
          <w:szCs w:val="32"/>
        </w:rPr>
        <w:t>。保证考试区域光线均匀充足，避免监控画面过暗或过亮，导致监控效果不佳被判定为违纪，如下图所示。</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最后，仔细检查监控设备摆放的稳定程度，避免考中设备倾倒造成损失。</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8"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29">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640" w:firstLineChars="200"/>
        <w:rPr>
          <w:rFonts w:hint="eastAsia" w:ascii="仿宋" w:hAnsi="仿宋" w:eastAsia="仿宋" w:cs="仿宋"/>
          <w:sz w:val="32"/>
          <w:szCs w:val="32"/>
        </w:rPr>
      </w:pPr>
    </w:p>
    <w:p>
      <w:pPr>
        <w:spacing w:line="312" w:lineRule="auto"/>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六、客服支持</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1、客户端在线考试系统，如果遇到设备或操作等技术问题，可点击页面右侧“在线客服”获取帮助。</w:t>
      </w:r>
    </w:p>
    <w:p>
      <w:pPr>
        <w:spacing w:line="312" w:lineRule="auto"/>
        <w:ind w:firstLine="640" w:firstLineChars="200"/>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640" w:firstLineChars="200"/>
        <w:jc w:val="center"/>
        <w:rPr>
          <w:rFonts w:hint="eastAsia" w:ascii="仿宋" w:hAnsi="仿宋" w:eastAsia="仿宋" w:cs="仿宋"/>
          <w:sz w:val="32"/>
          <w:szCs w:val="32"/>
        </w:rPr>
      </w:pP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2、客服联系方式：</w:t>
      </w:r>
    </w:p>
    <w:p>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客服电话：400-032-8530（每日10:</w:t>
      </w:r>
      <w:bookmarkStart w:id="4" w:name="_GoBack"/>
      <w:bookmarkEnd w:id="4"/>
      <w:r>
        <w:rPr>
          <w:rFonts w:hint="eastAsia" w:ascii="仿宋_GB2312" w:hAnsi="仿宋_GB2312" w:eastAsia="仿宋_GB2312" w:cs="仿宋_GB2312"/>
          <w:sz w:val="32"/>
          <w:szCs w:val="32"/>
        </w:rPr>
        <w:t>00-20:00）</w:t>
      </w:r>
    </w:p>
    <w:sectPr>
      <w:footerReference r:id="rId3" w:type="default"/>
      <w:pgSz w:w="11906" w:h="16838"/>
      <w:pgMar w:top="1587" w:right="1587" w:bottom="1587" w:left="1587" w:header="851" w:footer="397" w:gutter="0"/>
      <w:cols w:space="0" w:num="1"/>
      <w:rtlGutter w:val="0"/>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14</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14</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66"/>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4A13"/>
    <w:rsid w:val="00045156"/>
    <w:rsid w:val="00045E89"/>
    <w:rsid w:val="00051352"/>
    <w:rsid w:val="00052400"/>
    <w:rsid w:val="00052A15"/>
    <w:rsid w:val="00055B5A"/>
    <w:rsid w:val="000609DD"/>
    <w:rsid w:val="000643C1"/>
    <w:rsid w:val="00065AD7"/>
    <w:rsid w:val="00075AAD"/>
    <w:rsid w:val="00086D55"/>
    <w:rsid w:val="00096C96"/>
    <w:rsid w:val="000970D8"/>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52B1A"/>
    <w:rsid w:val="00160938"/>
    <w:rsid w:val="00163663"/>
    <w:rsid w:val="001705F0"/>
    <w:rsid w:val="00170963"/>
    <w:rsid w:val="001742C1"/>
    <w:rsid w:val="001744AA"/>
    <w:rsid w:val="00176B42"/>
    <w:rsid w:val="0018194E"/>
    <w:rsid w:val="001833F2"/>
    <w:rsid w:val="00195BFF"/>
    <w:rsid w:val="001966B7"/>
    <w:rsid w:val="001978D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7D9F"/>
    <w:rsid w:val="00B476C6"/>
    <w:rsid w:val="00B5412F"/>
    <w:rsid w:val="00B60D10"/>
    <w:rsid w:val="00B6721C"/>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48FD"/>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173188A"/>
    <w:rsid w:val="02045718"/>
    <w:rsid w:val="031F13BF"/>
    <w:rsid w:val="05BC498F"/>
    <w:rsid w:val="05D03F7E"/>
    <w:rsid w:val="062E067F"/>
    <w:rsid w:val="06BF4995"/>
    <w:rsid w:val="06D81011"/>
    <w:rsid w:val="070E1169"/>
    <w:rsid w:val="074F4E55"/>
    <w:rsid w:val="075A4678"/>
    <w:rsid w:val="09AB4FC4"/>
    <w:rsid w:val="0BE34AFC"/>
    <w:rsid w:val="0C1951D3"/>
    <w:rsid w:val="0C763697"/>
    <w:rsid w:val="0C7A0C2D"/>
    <w:rsid w:val="0DF05F6F"/>
    <w:rsid w:val="0FDD2487"/>
    <w:rsid w:val="11371FB8"/>
    <w:rsid w:val="12AF1DDA"/>
    <w:rsid w:val="14A71A82"/>
    <w:rsid w:val="14C50133"/>
    <w:rsid w:val="153B3C08"/>
    <w:rsid w:val="1631071F"/>
    <w:rsid w:val="17307946"/>
    <w:rsid w:val="17975BFB"/>
    <w:rsid w:val="17AD0544"/>
    <w:rsid w:val="18166119"/>
    <w:rsid w:val="18F91185"/>
    <w:rsid w:val="18FA37AC"/>
    <w:rsid w:val="19F31CD4"/>
    <w:rsid w:val="1BA638CA"/>
    <w:rsid w:val="1BD71918"/>
    <w:rsid w:val="1CCC2A48"/>
    <w:rsid w:val="202B4F8F"/>
    <w:rsid w:val="203603B8"/>
    <w:rsid w:val="208F3DC4"/>
    <w:rsid w:val="21EF43C0"/>
    <w:rsid w:val="225F26C6"/>
    <w:rsid w:val="22A26D1E"/>
    <w:rsid w:val="23084F32"/>
    <w:rsid w:val="23714E5C"/>
    <w:rsid w:val="259E77F9"/>
    <w:rsid w:val="265B7D18"/>
    <w:rsid w:val="27F16857"/>
    <w:rsid w:val="29F027C3"/>
    <w:rsid w:val="2B825D8A"/>
    <w:rsid w:val="2BEB6409"/>
    <w:rsid w:val="2D4D2C22"/>
    <w:rsid w:val="2D6B72DA"/>
    <w:rsid w:val="2E401CD8"/>
    <w:rsid w:val="30926979"/>
    <w:rsid w:val="30F80435"/>
    <w:rsid w:val="31724B4F"/>
    <w:rsid w:val="334F1F05"/>
    <w:rsid w:val="33AD1046"/>
    <w:rsid w:val="356277D7"/>
    <w:rsid w:val="35FB3DFD"/>
    <w:rsid w:val="36447083"/>
    <w:rsid w:val="37C459C4"/>
    <w:rsid w:val="3DAF3ED8"/>
    <w:rsid w:val="3F49254A"/>
    <w:rsid w:val="3F9069CE"/>
    <w:rsid w:val="3FEB1911"/>
    <w:rsid w:val="406D705B"/>
    <w:rsid w:val="41753660"/>
    <w:rsid w:val="41F1330B"/>
    <w:rsid w:val="420D4B4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A41EDE"/>
    <w:rsid w:val="5BFC0CB8"/>
    <w:rsid w:val="5C4123AE"/>
    <w:rsid w:val="5D880B7A"/>
    <w:rsid w:val="5DF922EB"/>
    <w:rsid w:val="61EB6CE3"/>
    <w:rsid w:val="61EE1F6B"/>
    <w:rsid w:val="68881312"/>
    <w:rsid w:val="6AFE0B15"/>
    <w:rsid w:val="6B265157"/>
    <w:rsid w:val="6C2A0887"/>
    <w:rsid w:val="6C4454D9"/>
    <w:rsid w:val="70736EB2"/>
    <w:rsid w:val="70963BFD"/>
    <w:rsid w:val="70B614CB"/>
    <w:rsid w:val="723C2441"/>
    <w:rsid w:val="72664D27"/>
    <w:rsid w:val="73BA2088"/>
    <w:rsid w:val="74453043"/>
    <w:rsid w:val="745A1118"/>
    <w:rsid w:val="74E536F3"/>
    <w:rsid w:val="770E0742"/>
    <w:rsid w:val="773B3A2B"/>
    <w:rsid w:val="77A123AF"/>
    <w:rsid w:val="78312F27"/>
    <w:rsid w:val="79855515"/>
    <w:rsid w:val="7A062FB5"/>
    <w:rsid w:val="7A1E245E"/>
    <w:rsid w:val="7A746038"/>
    <w:rsid w:val="7A8F2A16"/>
    <w:rsid w:val="7B721759"/>
    <w:rsid w:val="7CD57811"/>
    <w:rsid w:val="7DC402F2"/>
    <w:rsid w:val="7F9631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510</Words>
  <Characters>2912</Characters>
  <Lines>24</Lines>
  <Paragraphs>6</Paragraphs>
  <TotalTime>6</TotalTime>
  <ScaleCrop>false</ScaleCrop>
  <LinksUpToDate>false</LinksUpToDate>
  <CharactersWithSpaces>3416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青青子衿</cp:lastModifiedBy>
  <dcterms:modified xsi:type="dcterms:W3CDTF">2021-02-01T12:35:49Z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448897859_btnclosed</vt:lpwstr>
  </property>
</Properties>
</file>