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rPr>
          <w:sz w:val="30"/>
          <w:szCs w:val="30"/>
        </w:rPr>
      </w:pPr>
      <w:bookmarkStart w:id="0" w:name="_GoBack"/>
      <w:r>
        <w:rPr>
          <w:sz w:val="30"/>
          <w:szCs w:val="30"/>
        </w:rPr>
        <w:t>中国社会科学评价研究院</w:t>
      </w:r>
      <w:r>
        <w:rPr>
          <w:rFonts w:hint="eastAsia" w:ascii="宋体" w:hAnsi="宋体" w:eastAsia="宋体" w:cs="宋体"/>
          <w:b/>
          <w:color w:val="000000"/>
          <w:kern w:val="0"/>
          <w:sz w:val="30"/>
          <w:szCs w:val="30"/>
          <w:lang w:val="en-US" w:eastAsia="zh-CN" w:bidi="ar"/>
        </w:rPr>
        <w:t>招聘岗位、数量及专业要求</w:t>
      </w:r>
    </w:p>
    <w:bookmarkEnd w:id="0"/>
    <w:tbl>
      <w:tblPr>
        <w:tblW w:w="11459" w:type="dxa"/>
        <w:jc w:val="center"/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38"/>
        <w:gridCol w:w="892"/>
        <w:gridCol w:w="4556"/>
        <w:gridCol w:w="3873"/>
      </w:tblGrid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21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招聘岗位</w:t>
            </w:r>
          </w:p>
        </w:tc>
        <w:tc>
          <w:tcPr>
            <w:tcW w:w="89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数量</w:t>
            </w:r>
          </w:p>
        </w:tc>
        <w:tc>
          <w:tcPr>
            <w:tcW w:w="45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所学（研究）专业</w:t>
            </w:r>
          </w:p>
        </w:tc>
        <w:tc>
          <w:tcPr>
            <w:tcW w:w="387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岗位专业能力要求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22" w:hRule="atLeast"/>
          <w:jc w:val="center"/>
        </w:trPr>
        <w:tc>
          <w:tcPr>
            <w:tcW w:w="21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研究岗位1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（从事评价数据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研究）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1名</w:t>
            </w:r>
          </w:p>
        </w:tc>
        <w:tc>
          <w:tcPr>
            <w:tcW w:w="45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both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计算机类-数据科学与大数据技术专业；管理科学与工程类-信息管理与信息系统、大数据管理与应用；图书情报与档案管理类-信息计量学、信息资源管理。</w:t>
            </w:r>
          </w:p>
        </w:tc>
        <w:tc>
          <w:tcPr>
            <w:tcW w:w="38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both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具备扎实的数据分析和挖掘能力，能够独立承担课题研究任务。有相关学术成果在国内外学术期刊发表，具有团队合作精神，能够开展国际学术交流与合作研究。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29" w:hRule="atLeast"/>
          <w:jc w:val="center"/>
        </w:trPr>
        <w:tc>
          <w:tcPr>
            <w:tcW w:w="21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研究岗位2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（从事人才与学科评价研究）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1名</w:t>
            </w:r>
          </w:p>
        </w:tc>
        <w:tc>
          <w:tcPr>
            <w:tcW w:w="45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both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工商管理类-人力资源管理、劳动关系、企业管理；公共管理类-公共事业管理、行政管理、劳动与社会保障、公共关系学、公共事务管理；社会学类-社会学、人口学；管理科学与工程类-管理科学、信息管理与信息系统、大数据管理与应用。</w:t>
            </w:r>
          </w:p>
        </w:tc>
        <w:tc>
          <w:tcPr>
            <w:tcW w:w="38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both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掌握人才与科学评价的理论与方法，能独立承担一定研究任务并撰写研究报告。有相关学术成果在国内外学术期刊发表，具有团队合作精神，能够开展国际学术交流与合作研究。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DC13B4"/>
    <w:rsid w:val="1CDC13B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FollowedHyperlink"/>
    <w:basedOn w:val="4"/>
    <w:uiPriority w:val="0"/>
    <w:rPr>
      <w:color w:val="800080"/>
      <w:u w:val="none"/>
    </w:rPr>
  </w:style>
  <w:style w:type="character" w:styleId="6">
    <w:name w:val="Emphasis"/>
    <w:basedOn w:val="4"/>
    <w:qFormat/>
    <w:uiPriority w:val="0"/>
  </w:style>
  <w:style w:type="character" w:styleId="7">
    <w:name w:val="Hyperlink"/>
    <w:basedOn w:val="4"/>
    <w:uiPriority w:val="0"/>
    <w:rPr>
      <w:color w:val="0000FF"/>
      <w:u w:val="none"/>
    </w:rPr>
  </w:style>
  <w:style w:type="character" w:customStyle="1" w:styleId="8">
    <w:name w:val="disabled"/>
    <w:basedOn w:val="4"/>
    <w:uiPriority w:val="0"/>
    <w:rPr>
      <w:vanish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2021-02-04T02:40:00Z</dcterms:created>
  <dc:creator>WPS_1609033458</dc:creator>
  <cp:lastModifiedBy>WPS_1609033458</cp:lastModifiedBy>
  <dcterms:modified xsi:type="dcterms:W3CDTF">2021-02-04T02:41:15Z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