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text" w:tblpX="-106"/>
        <w:tblW w:w="147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554"/>
        <w:gridCol w:w="1214"/>
        <w:gridCol w:w="525"/>
        <w:gridCol w:w="629"/>
        <w:gridCol w:w="764"/>
        <w:gridCol w:w="1214"/>
        <w:gridCol w:w="2427"/>
        <w:gridCol w:w="1573"/>
        <w:gridCol w:w="2038"/>
        <w:gridCol w:w="2113"/>
        <w:gridCol w:w="240"/>
        <w:gridCol w:w="10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textAlignment w:val="center"/>
            </w:pPr>
            <w:r>
              <w:rPr>
                <w:rFonts w:ascii="黑体" w:hAnsi="宋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宋体" w:eastAsia="黑体" w:cs="黑体"/>
                <w:sz w:val="32"/>
                <w:szCs w:val="32"/>
                <w:lang w:val="en-US" w:eastAsia="zh-CN"/>
              </w:rPr>
              <w:t>2</w:t>
            </w:r>
            <w:r>
              <w:rPr>
                <w:rFonts w:ascii="黑体" w:hAnsi="宋体" w:eastAsia="黑体" w:cs="黑体"/>
                <w:sz w:val="32"/>
                <w:szCs w:val="32"/>
              </w:rPr>
              <w:t>: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2" w:type="dxa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  <w:t>   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山东大王投资发展有限公司</w:t>
            </w: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工作人员</w:t>
            </w: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</w:rPr>
              <w:t>岗位表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招聘职位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招聘人数</w:t>
            </w:r>
          </w:p>
        </w:tc>
        <w:tc>
          <w:tcPr>
            <w:tcW w:w="10998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招聘资格要求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5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基本资格要求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优先资格要求</w:t>
            </w: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2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24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岗位职责</w:t>
            </w:r>
          </w:p>
        </w:tc>
        <w:tc>
          <w:tcPr>
            <w:tcW w:w="15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0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其他资格要求</w:t>
            </w:r>
          </w:p>
        </w:tc>
        <w:tc>
          <w:tcPr>
            <w:tcW w:w="235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1" w:hRule="atLeast"/>
        </w:trPr>
        <w:tc>
          <w:tcPr>
            <w:tcW w:w="4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15"/>
                <w:sz w:val="18"/>
                <w:szCs w:val="18"/>
                <w:lang w:eastAsia="zh-CN"/>
              </w:rPr>
              <w:t>山东大王投资发展有限公司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财务总监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大学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专科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及以上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不限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财政学、金融学、经济学、会计学、财务管理等相关专业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负责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国有公司财务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部日常工作，指导负责财政、税收、国有资产管理、招投标及政府采购管理、审计稽核等工作；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指导监督国有公司财务工作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40周岁及以下(19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80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日以后出生)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lef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有中级会计师及以上资格证书且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担任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企业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财务中层管理岗位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及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以上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left"/>
              <w:textAlignment w:val="center"/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left"/>
              <w:textAlignment w:val="center"/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sz w:val="18"/>
                <w:szCs w:val="18"/>
              </w:rPr>
              <w:t>具有注册会计师资格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、注册税务师资格或者有在会计师事务所、律师事务所任财务主管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2年及以上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eastAsia="zh-CN"/>
              </w:rPr>
              <w:t>工作经历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的优先招聘。</w:t>
            </w: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报名应聘人员中，特别优秀的，基本资格要求可以适当放宽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F689C"/>
    <w:rsid w:val="01EE5E67"/>
    <w:rsid w:val="184F689C"/>
    <w:rsid w:val="355A359F"/>
    <w:rsid w:val="35F4546D"/>
    <w:rsid w:val="44AE6D6E"/>
    <w:rsid w:val="621A7C17"/>
    <w:rsid w:val="669C565A"/>
    <w:rsid w:val="6C704B8E"/>
    <w:rsid w:val="6CD506F7"/>
    <w:rsid w:val="6D6948D8"/>
    <w:rsid w:val="7472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2020-10-21T00:41:00Z</dcterms:created>
  <dc:creator>Administrator</dc:creator>
  <cp:lastModifiedBy>pang</cp:lastModifiedBy>
  <cp:lastPrinted>2021-02-04T07:36:20Z</cp:lastPrinted>
  <dcterms:modified xsi:type="dcterms:W3CDTF">2021-02-04T07:40:10Z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