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00" w:beforeAutospacing="0" w:after="0" w:afterAutospacing="0"/>
        <w:ind w:left="0" w:right="0" w:firstLine="0"/>
        <w:jc w:val="center"/>
        <w:rPr>
          <w:rFonts w:ascii="方正仿宋简体" w:hAnsi="方正仿宋简体" w:eastAsia="方正仿宋简体" w:cs="方正仿宋简体"/>
          <w:i w:val="0"/>
          <w:caps w:val="0"/>
          <w:color w:val="333333"/>
          <w:spacing w:val="0"/>
          <w:sz w:val="17"/>
          <w:szCs w:val="17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绿色食品产业功能区员额制在编人员招聘岗位表</w:t>
      </w:r>
    </w:p>
    <w:tbl>
      <w:tblPr>
        <w:tblW w:w="14509" w:type="dxa"/>
        <w:tblInd w:w="-4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080"/>
        <w:gridCol w:w="720"/>
        <w:gridCol w:w="4222"/>
        <w:gridCol w:w="5382"/>
        <w:gridCol w:w="1815"/>
        <w:gridCol w:w="7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</w:rPr>
              <w:t>岗位  名称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</w:rPr>
              <w:t>选聘 人数</w:t>
            </w:r>
          </w:p>
        </w:tc>
        <w:tc>
          <w:tcPr>
            <w:tcW w:w="4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</w:rPr>
              <w:t>职责</w:t>
            </w:r>
          </w:p>
        </w:tc>
        <w:tc>
          <w:tcPr>
            <w:tcW w:w="53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</w:rPr>
              <w:t>专业背景及经历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</w:rPr>
              <w:t>其他条件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综合类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岗位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9</w:t>
            </w:r>
          </w:p>
        </w:tc>
        <w:tc>
          <w:tcPr>
            <w:tcW w:w="4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 w:line="32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（1）负责管委会日常运转和内部综合协调，文稿、会务、财务等相关工作；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 w:line="32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（2）负责主导产业发展战略和产业生态圈建设研究，制定产业引导政务政策等相关工作；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 w:line="32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（3）负责招商引资等相关工作；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 w:line="32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（4）负责营商环境建设等相关工作；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 w:line="32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（5）负责信访维稳等相关工作；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 w:line="32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（6）完成领导交办的其他工作。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 w:line="32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（1）具有本科及以上学历，取得与学历相对应的学位，特别优秀的可适当放宽；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 w:line="32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（2）语言文学类、经济学类、药学类、计算机科学与技术类、食品科学与工程类、材料科学与工程类、环境科学与工程类、管理学类等相关专业；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 w:line="32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（3）具有功能区、工业园区工作经验的优先。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 w:line="320" w:lineRule="atLeast"/>
              <w:ind w:left="0" w:right="0" w:firstLine="0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</w:rPr>
              <w:t>其中一般人员薪酬约12-18万，中层干部薪酬约14-23万。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3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专业技术岗位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5</w:t>
            </w:r>
          </w:p>
        </w:tc>
        <w:tc>
          <w:tcPr>
            <w:tcW w:w="4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 w:line="32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（1）负责经济统计等相关工作；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 w:line="32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（2）负责功能区规划设计等相关工作；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 w:line="32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（3）负责工程建设项目管理等相关工作；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 w:line="32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（4）负责功能区企业环境保护等相关工作；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 w:line="32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（5）完成领导交办的其他工作。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 w:line="32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（1）具有本科及以上学历，取得与学历相对应的学位，特别优秀的可适当放宽；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 w:line="32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（2）经济学类、数学类、土木工程类、法学类、建筑学类、规划类、测绘科学与技术类、生物科学类、安全科学与工程类、环境科学与工程类、化工与制药类、食品科学与工程类、机械类、安全技术及工程、材料科学与工程、计算机科学与技术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 w:line="32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（3）具有功能区、工业园区工作经验的优先。</w:t>
            </w:r>
          </w:p>
        </w:tc>
        <w:tc>
          <w:tcPr>
            <w:tcW w:w="18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合  计</w:t>
            </w:r>
          </w:p>
        </w:tc>
        <w:tc>
          <w:tcPr>
            <w:tcW w:w="1288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14（含中层干部及一般人员）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34E9D"/>
    <w:rsid w:val="23634E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2021-02-08T07:03:00Z</dcterms:created>
  <dc:creator>WPS_1609033458</dc:creator>
  <cp:lastModifiedBy>WPS_1609033458</cp:lastModifiedBy>
  <dcterms:modified xsi:type="dcterms:W3CDTF">2021-02-08T07:03:32Z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