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椒江区区属国有企业公开招聘工作人员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Arial"/>
          <w:bCs/>
          <w:sz w:val="28"/>
          <w:szCs w:val="28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招聘单位简介</w:t>
      </w:r>
    </w:p>
    <w:p>
      <w:pPr>
        <w:spacing w:line="600" w:lineRule="exact"/>
        <w:ind w:firstLine="700" w:firstLineChars="250"/>
        <w:rPr>
          <w:rFonts w:ascii="黑体" w:hAnsi="黑体" w:eastAsia="黑体" w:cs="仿宋_GB2312"/>
          <w:sz w:val="28"/>
          <w:szCs w:val="36"/>
        </w:rPr>
      </w:pPr>
    </w:p>
    <w:p>
      <w:pPr>
        <w:spacing w:line="600" w:lineRule="exact"/>
        <w:ind w:firstLine="700" w:firstLineChars="25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黑体" w:hAnsi="黑体" w:eastAsia="黑体" w:cs="仿宋_GB2312"/>
          <w:sz w:val="28"/>
          <w:szCs w:val="36"/>
        </w:rPr>
        <w:t>一、台州市椒江区国有资本运营集团有限公司：</w:t>
      </w:r>
      <w:r>
        <w:rPr>
          <w:rFonts w:hint="eastAsia" w:ascii="仿宋_GB2312" w:hAnsi="仿宋_GB2312" w:eastAsia="仿宋_GB2312" w:cs="仿宋_GB2312"/>
          <w:sz w:val="28"/>
          <w:szCs w:val="36"/>
        </w:rPr>
        <w:t>前身为台州市椒江区国有资产经营有限公司，初创于2004年8月，作为“1+5”区属国企的龙头，是我区最大的国有资产集中运营管理平台，承担股权管理、资本运作和资产整合职能。主营业务板块涵盖医药化工、生物材料、城市建设、产业发展、片区开发、公共服务运营与热电销售等，是促进椒江区经济社会发展和民生保障的中坚力量。</w:t>
      </w:r>
    </w:p>
    <w:p>
      <w:pPr>
        <w:spacing w:line="600" w:lineRule="exact"/>
        <w:ind w:firstLine="700" w:firstLineChars="25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黑体" w:hAnsi="黑体" w:eastAsia="黑体" w:cs="仿宋_GB2312"/>
          <w:sz w:val="28"/>
          <w:szCs w:val="36"/>
        </w:rPr>
        <w:t>台州市椒江尚荣置业有限公司</w:t>
      </w:r>
      <w:r>
        <w:rPr>
          <w:rFonts w:hint="eastAsia" w:ascii="仿宋_GB2312" w:hAnsi="仿宋_GB2312" w:eastAsia="仿宋_GB2312" w:cs="仿宋_GB2312"/>
          <w:sz w:val="28"/>
          <w:szCs w:val="36"/>
        </w:rPr>
        <w:t>为台州市椒江区国有资本运营集团有限公司子公司，主要从事</w:t>
      </w:r>
      <w:r>
        <w:rPr>
          <w:rFonts w:hint="eastAsia" w:ascii="仿宋_GB2312" w:hAnsi="仿宋_GB2312" w:eastAsia="仿宋_GB2312" w:cs="仿宋_GB2312"/>
          <w:sz w:val="28"/>
          <w:szCs w:val="28"/>
        </w:rPr>
        <w:t>房地产开发经营。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36"/>
        </w:rPr>
        <w:t>二、台州市椒江城市发展投资集团有限公司：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是区属国有大型城建类企业，下属子公司有台州自来水有限公司、椒江市政工程有限公司、椒江建设园林工程有限公司、台州水处理发展有限公司等18家，其业务涵盖城市基础设施、公共设施建设项目及园林绿化市政工程项目的投资、建设和运营，城市土地开发及房地产的开发和经营等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台州市椒江城发环境建设有限公司主营城市生活垃圾经营性清扫、收集、运输、处理服务、建筑工程总承包、园林绿化工程施工、建筑装修装饰工程、古建筑工程（不含文物保护工程）、钢结构工程施工、建筑材料制造及加工、销售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2.台州市椒江市政工程有限公司主要</w:t>
      </w:r>
      <w:r>
        <w:rPr>
          <w:rFonts w:hint="eastAsia" w:ascii="仿宋_GB2312" w:hAnsi="仿宋_GB2312" w:eastAsia="仿宋_GB2312" w:cs="仿宋_GB2312"/>
          <w:sz w:val="28"/>
          <w:szCs w:val="28"/>
        </w:rPr>
        <w:t>承接城市道路、下水道、桥梁、公共广场工程、自来水、电力管线、通讯电缆光缆等工程施工、维护维修、技术开发、项目投融资、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房屋建筑工程施工、建筑装饰装修工程施工、亮化工程施工、基础设施投资</w:t>
      </w:r>
      <w:r>
        <w:rPr>
          <w:rFonts w:hint="eastAsia" w:ascii="仿宋_GB2312" w:hAnsi="仿宋_GB2312" w:eastAsia="仿宋_GB2312" w:cs="仿宋_GB2312"/>
          <w:sz w:val="28"/>
          <w:szCs w:val="28"/>
        </w:rPr>
        <w:t>等业务。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台州市椒江建设园林工程有限公司主要从事园林绿化工程施工；绿化养护；花木出租、出售；绿化苗木批发、零售；绿化苗木培育；园林绿化技术信息咨询等业务。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台州市椒江城发公共停车管理有限公司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主要负责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椒江全区公共停车位实施差异化停车收费管理。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5.台州市椒江城建置业有限公司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业务涵盖房地产开发经营和自有房屋租赁等。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台州新府城物业管理有限公司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经营范围涵盖物业管理、房地产租赁经营、房地产经纪服务、停车场服务等。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7.台州市椒江农业发展投资有限公司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经营范围包含农业、渔业、畜牧业项目投资、运营；初级农产品加工、销售；畜禽养殖、销售；渔港基础设施建设、开发；园林绿化工程；苗木培育、种植和销售；农业基础设施建设、运营和维护；农村旅游项目投资和开发；农村土地整理、综合开发利用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28"/>
          <w:szCs w:val="28"/>
          <w:shd w:val="clear" w:color="auto" w:fill="FFFFFF"/>
        </w:rPr>
        <w:t>三、</w:t>
      </w:r>
      <w:r>
        <w:rPr>
          <w:rFonts w:hint="eastAsia" w:ascii="黑体" w:hAnsi="黑体" w:eastAsia="黑体" w:cs="仿宋_GB2312"/>
          <w:sz w:val="28"/>
          <w:szCs w:val="28"/>
        </w:rPr>
        <w:t>台州市椒江区社会事业发展集团有限公司：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一家融合交通、水利、教育、卫生、文化、旅游、体育、康养（养老院、公墓）等社会事业领域的投资建设运营及相关产业投资开发的综合性集团。公司经营范围涵盖承担全区基础设施项目建设、投资、运营、维护、管理；土地综合开发利用、管理；国家法律、法规及政策允许的投资业务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28"/>
          <w:szCs w:val="28"/>
          <w:shd w:val="clear" w:color="auto" w:fill="FFFFFF"/>
        </w:rPr>
        <w:t>四、</w:t>
      </w:r>
      <w:r>
        <w:rPr>
          <w:rFonts w:hint="eastAsia" w:ascii="黑体" w:hAnsi="黑体" w:eastAsia="黑体" w:cs="仿宋_GB2312"/>
          <w:sz w:val="28"/>
          <w:szCs w:val="28"/>
        </w:rPr>
        <w:t>台州市椒江工业投资集团有限公司：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经台州市椒江区人民政府批准成立的国有独资公司，注册资本2亿元，主要承担椒江工业领域政府投资和基础设施建设、政府股权投资、园区建设管理等职能。集团以打造椒江工业领域、投资领域核心国资平台为目标，布局工业开发建设、园区管理、金融投资三大板块，承接台州智能马桶小镇客厅、智能马桶产业孵化园等项目建设任务，推进台州湾数字经济产业园区块的开发管理，通过金融股权投资、产业基金管理等资本运营方式，整合各类金融资源，为椒江实体经济发展提供金融支撑，助推椒江区产业进一步发展壮大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28"/>
          <w:szCs w:val="28"/>
          <w:shd w:val="clear" w:color="auto" w:fill="FFFFFF"/>
        </w:rPr>
        <w:t>五、</w:t>
      </w:r>
      <w:r>
        <w:rPr>
          <w:rFonts w:hint="eastAsia" w:ascii="黑体" w:hAnsi="黑体" w:eastAsia="黑体" w:cs="仿宋_GB2312"/>
          <w:sz w:val="28"/>
          <w:szCs w:val="28"/>
        </w:rPr>
        <w:t>台州市商贸核心区开发建设投资有限公司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成立于2014年，注册资本为1.5亿元，下属台州市椒江心海文化旅游投资有限公司、台州市椒江心海置业有限公司、台州市心海绿廊文化教育投资有限公司等子公司。公司经营范围涵盖商贸核心区规划范围内的土地开发、投融资运作、城市基础设施和公用事业建设与开发、招商运营等，开发总面积15.8平方公里，涉及洪家、葭沚两个街道共21个行政村。2020年，公司投资8亿元建成镇海中学台州分校，在建心海未来社区成功列入浙江省首批未来社区试点创建名单。</w:t>
      </w:r>
    </w:p>
    <w:p>
      <w:pPr>
        <w:spacing w:line="600" w:lineRule="exact"/>
        <w:ind w:firstLine="560" w:firstLineChars="200"/>
      </w:pPr>
      <w:r>
        <w:rPr>
          <w:rFonts w:hint="eastAsia" w:ascii="黑体" w:hAnsi="黑体" w:eastAsia="黑体" w:cs="仿宋_GB2312"/>
          <w:bCs/>
          <w:sz w:val="28"/>
          <w:szCs w:val="28"/>
          <w:shd w:val="clear" w:color="auto" w:fill="FFFFFF"/>
        </w:rPr>
        <w:t>六、</w:t>
      </w:r>
      <w:r>
        <w:rPr>
          <w:rFonts w:hint="eastAsia" w:ascii="黑体" w:hAnsi="黑体" w:eastAsia="黑体" w:cs="仿宋_GB2312"/>
          <w:sz w:val="28"/>
          <w:szCs w:val="28"/>
        </w:rPr>
        <w:t>台州市新府城传媒有限公司：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一家由椒江区国有资本运营集团有限公司独资的区属国有企业，主要运营管理椒江区内部分公交候车亭广告资源，承接椒江区内各种宣传策划、广告装饰工程，承办各种活动，并为椒江区传媒中心提供报纸和网络相关的各类新闻产品，包括：“e椒江”APP、“新府城”APP、“椒江发布”“微椒江”公众号、《椒江新闻网》以及《今日椒江》报纸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F435B-74E1-49C7-8A41-4B574F8EC4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68D732-EF95-4071-89A0-91F9B75BBA7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C2EA6A-CEDD-44B9-95F2-3573CAAA20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1B6D82-283F-49B7-8681-DFE422963697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5AF5A177-25CB-4417-A8A4-2A879B5FAE7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  <w:docPartObj>
        <w:docPartGallery w:val="autotext"/>
      </w:docPartObj>
    </w:sdtPr>
    <w:sdtContent>
      <w:p>
        <w:pPr>
          <w:pStyle w:val="2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  <w:docPartObj>
        <w:docPartGallery w:val="autotext"/>
      </w:docPartObj>
    </w:sdtPr>
    <w:sdtContent>
      <w:p>
        <w:pPr>
          <w:pStyle w:val="2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5ED"/>
    <w:rsid w:val="0001682D"/>
    <w:rsid w:val="00043B11"/>
    <w:rsid w:val="000605DF"/>
    <w:rsid w:val="00062C33"/>
    <w:rsid w:val="000B528A"/>
    <w:rsid w:val="00105296"/>
    <w:rsid w:val="001053C8"/>
    <w:rsid w:val="001268DC"/>
    <w:rsid w:val="00157BA9"/>
    <w:rsid w:val="001843CF"/>
    <w:rsid w:val="00187746"/>
    <w:rsid w:val="001D556B"/>
    <w:rsid w:val="001F2C47"/>
    <w:rsid w:val="001F555F"/>
    <w:rsid w:val="002012DA"/>
    <w:rsid w:val="0023129E"/>
    <w:rsid w:val="002552B6"/>
    <w:rsid w:val="0026562A"/>
    <w:rsid w:val="00265BC0"/>
    <w:rsid w:val="00266965"/>
    <w:rsid w:val="00283CBA"/>
    <w:rsid w:val="0029124B"/>
    <w:rsid w:val="002C03BC"/>
    <w:rsid w:val="002C3FE5"/>
    <w:rsid w:val="002D3B05"/>
    <w:rsid w:val="002E5E6C"/>
    <w:rsid w:val="00302BAE"/>
    <w:rsid w:val="0035127A"/>
    <w:rsid w:val="00360D11"/>
    <w:rsid w:val="003A1898"/>
    <w:rsid w:val="003E37ED"/>
    <w:rsid w:val="003F6BF6"/>
    <w:rsid w:val="00406748"/>
    <w:rsid w:val="0041441E"/>
    <w:rsid w:val="004262A7"/>
    <w:rsid w:val="00450111"/>
    <w:rsid w:val="0045660E"/>
    <w:rsid w:val="00460EC1"/>
    <w:rsid w:val="00474C59"/>
    <w:rsid w:val="00476CB9"/>
    <w:rsid w:val="004D1B31"/>
    <w:rsid w:val="00573B15"/>
    <w:rsid w:val="005772F3"/>
    <w:rsid w:val="005910DD"/>
    <w:rsid w:val="005A35F7"/>
    <w:rsid w:val="005B02F3"/>
    <w:rsid w:val="005D19FD"/>
    <w:rsid w:val="005F4477"/>
    <w:rsid w:val="00606096"/>
    <w:rsid w:val="006076DD"/>
    <w:rsid w:val="00662D4C"/>
    <w:rsid w:val="00695ACD"/>
    <w:rsid w:val="006B3FD2"/>
    <w:rsid w:val="006B67C4"/>
    <w:rsid w:val="006D66D5"/>
    <w:rsid w:val="006F1359"/>
    <w:rsid w:val="006F6064"/>
    <w:rsid w:val="007322C1"/>
    <w:rsid w:val="00760C94"/>
    <w:rsid w:val="00772E7D"/>
    <w:rsid w:val="0078707A"/>
    <w:rsid w:val="007C1A3F"/>
    <w:rsid w:val="007D11A5"/>
    <w:rsid w:val="007F75ED"/>
    <w:rsid w:val="00901490"/>
    <w:rsid w:val="00911E50"/>
    <w:rsid w:val="00944523"/>
    <w:rsid w:val="00984040"/>
    <w:rsid w:val="009B223C"/>
    <w:rsid w:val="009B4EAA"/>
    <w:rsid w:val="00A003AF"/>
    <w:rsid w:val="00A01272"/>
    <w:rsid w:val="00A25581"/>
    <w:rsid w:val="00A55A55"/>
    <w:rsid w:val="00A645AE"/>
    <w:rsid w:val="00A65368"/>
    <w:rsid w:val="00A67CE6"/>
    <w:rsid w:val="00A803D3"/>
    <w:rsid w:val="00B016AD"/>
    <w:rsid w:val="00B21480"/>
    <w:rsid w:val="00B23281"/>
    <w:rsid w:val="00B375EF"/>
    <w:rsid w:val="00B57071"/>
    <w:rsid w:val="00B856DF"/>
    <w:rsid w:val="00B93C4C"/>
    <w:rsid w:val="00B942F5"/>
    <w:rsid w:val="00BA471D"/>
    <w:rsid w:val="00BA4DFF"/>
    <w:rsid w:val="00BB4480"/>
    <w:rsid w:val="00BD6870"/>
    <w:rsid w:val="00BE60BE"/>
    <w:rsid w:val="00C35C50"/>
    <w:rsid w:val="00C5789E"/>
    <w:rsid w:val="00C75DC5"/>
    <w:rsid w:val="00C817B9"/>
    <w:rsid w:val="00CE1CFB"/>
    <w:rsid w:val="00CF0525"/>
    <w:rsid w:val="00D03DC3"/>
    <w:rsid w:val="00D1393A"/>
    <w:rsid w:val="00D20E93"/>
    <w:rsid w:val="00D2292C"/>
    <w:rsid w:val="00D3003E"/>
    <w:rsid w:val="00D44D1C"/>
    <w:rsid w:val="00DD3BD8"/>
    <w:rsid w:val="00DF1420"/>
    <w:rsid w:val="00E01B11"/>
    <w:rsid w:val="00E055DF"/>
    <w:rsid w:val="00E15D76"/>
    <w:rsid w:val="00E15E76"/>
    <w:rsid w:val="00E807E3"/>
    <w:rsid w:val="00EC061E"/>
    <w:rsid w:val="00EC06F9"/>
    <w:rsid w:val="00EC6823"/>
    <w:rsid w:val="00F1772B"/>
    <w:rsid w:val="00F6109C"/>
    <w:rsid w:val="00F73074"/>
    <w:rsid w:val="00F84829"/>
    <w:rsid w:val="00F9754F"/>
    <w:rsid w:val="00FB70FA"/>
    <w:rsid w:val="00FE18FD"/>
    <w:rsid w:val="028D6D99"/>
    <w:rsid w:val="03C31756"/>
    <w:rsid w:val="04A16401"/>
    <w:rsid w:val="052A1A52"/>
    <w:rsid w:val="05B34BC9"/>
    <w:rsid w:val="085B24DF"/>
    <w:rsid w:val="0B6B7187"/>
    <w:rsid w:val="0BF05096"/>
    <w:rsid w:val="0CCA63F6"/>
    <w:rsid w:val="0CCF7705"/>
    <w:rsid w:val="0D0F62B0"/>
    <w:rsid w:val="0E231D9A"/>
    <w:rsid w:val="0E8D3F9A"/>
    <w:rsid w:val="0EF840DE"/>
    <w:rsid w:val="10733125"/>
    <w:rsid w:val="14526ADD"/>
    <w:rsid w:val="154009C3"/>
    <w:rsid w:val="16145081"/>
    <w:rsid w:val="1B781128"/>
    <w:rsid w:val="1BB055B0"/>
    <w:rsid w:val="1CB1015B"/>
    <w:rsid w:val="1D556DDF"/>
    <w:rsid w:val="1DA92531"/>
    <w:rsid w:val="1DE03205"/>
    <w:rsid w:val="1E553CE3"/>
    <w:rsid w:val="1EB067FB"/>
    <w:rsid w:val="21DA4516"/>
    <w:rsid w:val="22F216D3"/>
    <w:rsid w:val="231414F8"/>
    <w:rsid w:val="24EC546F"/>
    <w:rsid w:val="268858A6"/>
    <w:rsid w:val="272F3A3B"/>
    <w:rsid w:val="275D392C"/>
    <w:rsid w:val="29BA04FE"/>
    <w:rsid w:val="2A470619"/>
    <w:rsid w:val="2AEE5393"/>
    <w:rsid w:val="2BF402B0"/>
    <w:rsid w:val="2C8F675A"/>
    <w:rsid w:val="2D92411D"/>
    <w:rsid w:val="30E425BE"/>
    <w:rsid w:val="31F9118A"/>
    <w:rsid w:val="323A35C9"/>
    <w:rsid w:val="33D54A79"/>
    <w:rsid w:val="34CA6118"/>
    <w:rsid w:val="34F00AA0"/>
    <w:rsid w:val="35413493"/>
    <w:rsid w:val="375A3FC6"/>
    <w:rsid w:val="38773D6C"/>
    <w:rsid w:val="3A95527C"/>
    <w:rsid w:val="3A982A27"/>
    <w:rsid w:val="3B453F9F"/>
    <w:rsid w:val="3B66496F"/>
    <w:rsid w:val="3B907FFD"/>
    <w:rsid w:val="3CB03DAD"/>
    <w:rsid w:val="3EA51E9E"/>
    <w:rsid w:val="3EE46D04"/>
    <w:rsid w:val="3F33243E"/>
    <w:rsid w:val="3F332CF0"/>
    <w:rsid w:val="40736D32"/>
    <w:rsid w:val="412D088C"/>
    <w:rsid w:val="41783777"/>
    <w:rsid w:val="421F35DA"/>
    <w:rsid w:val="42452502"/>
    <w:rsid w:val="426F4537"/>
    <w:rsid w:val="43BA0658"/>
    <w:rsid w:val="43BE50CE"/>
    <w:rsid w:val="443B0150"/>
    <w:rsid w:val="463111F1"/>
    <w:rsid w:val="46467C4C"/>
    <w:rsid w:val="46A0469A"/>
    <w:rsid w:val="48B7661E"/>
    <w:rsid w:val="49895397"/>
    <w:rsid w:val="49B00303"/>
    <w:rsid w:val="49DC24A1"/>
    <w:rsid w:val="4B050AEB"/>
    <w:rsid w:val="4B63560D"/>
    <w:rsid w:val="4D1B1C5A"/>
    <w:rsid w:val="4DAB7837"/>
    <w:rsid w:val="4EE8256C"/>
    <w:rsid w:val="52F01F6D"/>
    <w:rsid w:val="535552B9"/>
    <w:rsid w:val="54104F25"/>
    <w:rsid w:val="55E02F8C"/>
    <w:rsid w:val="57092E93"/>
    <w:rsid w:val="590B0FF1"/>
    <w:rsid w:val="59C87120"/>
    <w:rsid w:val="5AD61860"/>
    <w:rsid w:val="5B6D3D03"/>
    <w:rsid w:val="5BF328B9"/>
    <w:rsid w:val="5FCA203B"/>
    <w:rsid w:val="60EE4DAA"/>
    <w:rsid w:val="614A2B4E"/>
    <w:rsid w:val="626B49EB"/>
    <w:rsid w:val="634A58AE"/>
    <w:rsid w:val="6786738B"/>
    <w:rsid w:val="6A4E37D8"/>
    <w:rsid w:val="6B4D5E67"/>
    <w:rsid w:val="6BDA446E"/>
    <w:rsid w:val="6C085068"/>
    <w:rsid w:val="6C7645DE"/>
    <w:rsid w:val="6CB508CA"/>
    <w:rsid w:val="6D787A88"/>
    <w:rsid w:val="6E6B7486"/>
    <w:rsid w:val="6F227C8B"/>
    <w:rsid w:val="70025F60"/>
    <w:rsid w:val="70C412C6"/>
    <w:rsid w:val="722F7295"/>
    <w:rsid w:val="749E47CC"/>
    <w:rsid w:val="74B80072"/>
    <w:rsid w:val="768B0691"/>
    <w:rsid w:val="778924F1"/>
    <w:rsid w:val="796D39A9"/>
    <w:rsid w:val="7B974257"/>
    <w:rsid w:val="7BC908F8"/>
    <w:rsid w:val="7CA249E0"/>
    <w:rsid w:val="7CF82848"/>
    <w:rsid w:val="7D0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1204</Words>
  <Characters>6865</Characters>
  <Lines>57</Lines>
  <Paragraphs>16</Paragraphs>
  <TotalTime>2</TotalTime>
  <ScaleCrop>false</ScaleCrop>
  <LinksUpToDate>false</LinksUpToDate>
  <CharactersWithSpaces>8053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2021-02-09T08:02:00Z</dcterms:created>
  <dc:creator>admin</dc:creator>
  <cp:lastModifiedBy>灰太狼007</cp:lastModifiedBy>
  <cp:lastPrinted>2021-02-09T02:37:00Z</cp:lastPrinted>
  <dcterms:modified xsi:type="dcterms:W3CDTF">2021-02-10T01:50:54Z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