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</w:t>
      </w:r>
    </w:p>
    <w:bookmarkEnd w:id="0"/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佛山市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生态环境局南海分局及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公开招聘事业单位辅助工作人员职位表</w:t>
      </w:r>
    </w:p>
    <w:tbl>
      <w:tblPr>
        <w:tblStyle w:val="7"/>
        <w:tblpPr w:leftFromText="180" w:rightFromText="180" w:vertAnchor="text" w:horzAnchor="page" w:tblpXSpec="center" w:tblpY="319"/>
        <w:tblOverlap w:val="never"/>
        <w:tblW w:w="15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70"/>
        <w:gridCol w:w="1076"/>
        <w:gridCol w:w="1428"/>
        <w:gridCol w:w="750"/>
        <w:gridCol w:w="1155"/>
        <w:gridCol w:w="1200"/>
        <w:gridCol w:w="2595"/>
        <w:gridCol w:w="2430"/>
        <w:gridCol w:w="840"/>
        <w:gridCol w:w="130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02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val="en-US" w:eastAsia="zh-CN"/>
              </w:rPr>
              <w:t>职位代码</w:t>
            </w: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单位</w:t>
            </w:r>
          </w:p>
        </w:tc>
        <w:tc>
          <w:tcPr>
            <w:tcW w:w="10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岗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</w:t>
            </w:r>
          </w:p>
        </w:tc>
        <w:tc>
          <w:tcPr>
            <w:tcW w:w="14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岗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位简介</w:t>
            </w:r>
          </w:p>
        </w:tc>
        <w:tc>
          <w:tcPr>
            <w:tcW w:w="7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招聘人数</w:t>
            </w:r>
          </w:p>
        </w:tc>
        <w:tc>
          <w:tcPr>
            <w:tcW w:w="11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学位</w:t>
            </w:r>
          </w:p>
        </w:tc>
        <w:tc>
          <w:tcPr>
            <w:tcW w:w="25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研究生专业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24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本科专业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3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年收入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20210101</w:t>
            </w: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佛山市生态环境局南海分局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环境监察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辅助</w:t>
            </w:r>
          </w:p>
        </w:tc>
        <w:tc>
          <w:tcPr>
            <w:tcW w:w="14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从事环境监察辅助工作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25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环境科学与工程(A0830)、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法学(A0301)</w:t>
            </w:r>
          </w:p>
        </w:tc>
        <w:tc>
          <w:tcPr>
            <w:tcW w:w="24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环境科学与工程(B082601)、环境工程(B082602)、环境科学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（B082603）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法学(B030101)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20210102</w:t>
            </w:r>
          </w:p>
        </w:tc>
        <w:tc>
          <w:tcPr>
            <w:tcW w:w="8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佛山市南海区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环境技术中心</w:t>
            </w:r>
          </w:p>
        </w:tc>
        <w:tc>
          <w:tcPr>
            <w:tcW w:w="10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从事财务管理等工作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全日制本科</w:t>
            </w:r>
          </w:p>
        </w:tc>
        <w:tc>
          <w:tcPr>
            <w:tcW w:w="12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学士</w:t>
            </w:r>
          </w:p>
        </w:tc>
        <w:tc>
          <w:tcPr>
            <w:tcW w:w="25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24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财务管理（B120204）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会计（B120203）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无</w:t>
            </w:r>
          </w:p>
        </w:tc>
      </w:tr>
    </w:tbl>
    <w:p>
      <w:pPr>
        <w:pStyle w:val="8"/>
        <w:spacing w:line="360" w:lineRule="exact"/>
        <w:rPr>
          <w:rFonts w:hint="eastAsia" w:ascii="宋体" w:hAnsi="宋体"/>
          <w:b/>
          <w:bCs/>
          <w:color w:val="000000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Cs w:val="32"/>
        </w:rPr>
        <w:t>说明：1.年龄计算时间为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1990</w:t>
      </w:r>
      <w:r>
        <w:rPr>
          <w:rFonts w:hint="eastAsia" w:ascii="宋体" w:hAnsi="宋体"/>
          <w:b/>
          <w:bCs/>
          <w:color w:val="000000"/>
          <w:szCs w:val="32"/>
        </w:rPr>
        <w:t>年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Cs w:val="32"/>
        </w:rPr>
        <w:t>月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Cs w:val="32"/>
        </w:rPr>
        <w:t>日后出生；2.学历学位须国家承认，国（境）外学历须提供学历认证；3.学科、专业代码及名称参照广东省考试录用公务员专业目录（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2021</w:t>
      </w:r>
      <w:r>
        <w:rPr>
          <w:rFonts w:hint="eastAsia" w:ascii="宋体" w:hAnsi="宋体"/>
          <w:b/>
          <w:bCs/>
          <w:color w:val="000000"/>
          <w:szCs w:val="32"/>
        </w:rPr>
        <w:t>版）。4.符合应届毕业生报名条件：①国家统一招生的202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Cs w:val="32"/>
        </w:rPr>
        <w:t>年普通高校毕业生；②国家统一招生的20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19</w:t>
      </w:r>
      <w:r>
        <w:rPr>
          <w:rFonts w:hint="eastAsia" w:ascii="宋体" w:hAnsi="宋体"/>
          <w:b/>
          <w:bCs/>
          <w:color w:val="000000"/>
          <w:szCs w:val="32"/>
        </w:rPr>
        <w:t>、20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Cs w:val="32"/>
        </w:rPr>
        <w:t>年（博士研究生放宽至201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Cs w:val="32"/>
        </w:rPr>
        <w:t>年）普通高校毕业生未落实工作单位的；③在报名开始前已取得国（境）外学历、学位且完成教育部门认证，仍未落实工作单位的201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szCs w:val="32"/>
        </w:rPr>
        <w:t>、20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Cs w:val="32"/>
        </w:rPr>
        <w:t>年（博士研究生放宽至201</w:t>
      </w:r>
      <w:r>
        <w:rPr>
          <w:rFonts w:hint="eastAsia" w:ascii="宋体" w:hAnsi="宋体"/>
          <w:b/>
          <w:bCs/>
          <w:color w:val="000000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Cs w:val="32"/>
        </w:rPr>
        <w:t>年）留学回国人员。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6092"/>
    <w:rsid w:val="00DF56F8"/>
    <w:rsid w:val="02F6285D"/>
    <w:rsid w:val="07491DF4"/>
    <w:rsid w:val="0AA57BD1"/>
    <w:rsid w:val="1668648D"/>
    <w:rsid w:val="1FF64CEF"/>
    <w:rsid w:val="21B52515"/>
    <w:rsid w:val="279217B0"/>
    <w:rsid w:val="2FAD1CDA"/>
    <w:rsid w:val="31602352"/>
    <w:rsid w:val="33AB3DD2"/>
    <w:rsid w:val="3AB379D5"/>
    <w:rsid w:val="3EA701CC"/>
    <w:rsid w:val="403D56AF"/>
    <w:rsid w:val="43611A44"/>
    <w:rsid w:val="4394021A"/>
    <w:rsid w:val="442859F2"/>
    <w:rsid w:val="4BD4439C"/>
    <w:rsid w:val="4C66353A"/>
    <w:rsid w:val="63473F08"/>
    <w:rsid w:val="64BE5F52"/>
    <w:rsid w:val="665758E2"/>
    <w:rsid w:val="7D1C69B3"/>
    <w:rsid w:val="7FB66092"/>
    <w:rsid w:val="7FBA725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qFormat/>
    <w:uiPriority w:val="0"/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qFormat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区人力资源和社会保障局（归口管理区社会保险基金管理局）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2019-10-22T08:38:00Z</dcterms:created>
  <dc:creator>陈碧丽</dc:creator>
  <cp:lastModifiedBy>陈静妍</cp:lastModifiedBy>
  <cp:lastPrinted>2021-02-24T08:50:46Z</cp:lastPrinted>
  <dcterms:modified xsi:type="dcterms:W3CDTF">2021-02-24T08:50:51Z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