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i w:val="0"/>
          <w:caps w:val="0"/>
          <w:color w:val="0E6AC0"/>
          <w:spacing w:val="0"/>
          <w:sz w:val="27"/>
          <w:szCs w:val="27"/>
        </w:rPr>
        <w:t>成都市锦江区规划和自然资源局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</w:rPr>
        <w:t>招聘岗位及条件</w:t>
      </w:r>
    </w:p>
    <w:tbl>
      <w:tblPr>
        <w:tblW w:w="949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658"/>
        <w:gridCol w:w="1080"/>
        <w:gridCol w:w="1244"/>
        <w:gridCol w:w="2410"/>
        <w:gridCol w:w="22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专业需求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技能需求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耕保乡村科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（外业岗位）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普通高等教育大学本科学历，取得学历相应学位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土地资源管理、测绘、地理信息相关专业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熟练使用ArcGIS、MapGIS、AutoCAD等软件及办公软件；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熟悉掌握计算机及办公软件运用，具备一定的语言表达和公文写作能力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行政审批科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（大厅岗位）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专业不限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具有良好的语言表达和沟通能力，熟知行政审批事务流程要求，相关工作经验者优先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—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0E4C"/>
    <w:rsid w:val="71C40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2021-03-03T10:25:00Z</dcterms:created>
  <dc:creator>WPS_1609033458</dc:creator>
  <cp:lastModifiedBy>WPS_1609033458</cp:lastModifiedBy>
  <dcterms:modified xsi:type="dcterms:W3CDTF">2021-03-03T10:25:17Z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