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125" w:afterAutospacing="0" w:line="351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5"/>
          <w:szCs w:val="35"/>
          <w:bdr w:val="none" w:color="auto" w:sz="0" w:space="0"/>
        </w:rPr>
        <w:t>中共成都市委党校</w:t>
      </w:r>
      <w:bookmarkStart w:id="0" w:name="_GoBack"/>
      <w:bookmarkEnd w:id="0"/>
      <w:r>
        <w:rPr>
          <w:rFonts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招聘岗位</w:t>
      </w:r>
    </w:p>
    <w:tbl>
      <w:tblPr>
        <w:tblW w:w="891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2"/>
        <w:gridCol w:w="1842"/>
        <w:gridCol w:w="1276"/>
        <w:gridCol w:w="39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岗位类别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3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4" w:hRule="atLeast"/>
        </w:trPr>
        <w:tc>
          <w:tcPr>
            <w:tcW w:w="1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49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教研部教师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3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141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141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马克思主义哲学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141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中国哲学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141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理论经济学类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141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141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141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行政法学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141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社会学类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141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历史学类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141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中国语言文学类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141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新闻传播学类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141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141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管理科学与工程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141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领导科学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E560D"/>
    <w:rsid w:val="2A8E56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2021-03-04T11:32:00Z</dcterms:created>
  <dc:creator>WPS_1609033458</dc:creator>
  <cp:lastModifiedBy>WPS_1609033458</cp:lastModifiedBy>
  <dcterms:modified xsi:type="dcterms:W3CDTF">2021-03-04T11:33:02Z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