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附件：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温州市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属国有企业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2020、2021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届毕业生招聘岗位需求表</w:t>
      </w:r>
      <w:bookmarkEnd w:id="0"/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440"/>
        <w:gridCol w:w="1687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用人单位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  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学历层次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温州市国有资本投资运营有限公司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经济学类、文学类、马克思主义理论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会计、财务管理相关专业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温州市城市建设发展集团有限公司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工程管理、土木工程、市政道桥、给排水、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工程造价等相关专业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会计学、财务管理、财政学、审计学等相关专业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计算机科学与技术、数据科学与大数据技术、网络工程等相关专业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汉语言文学、新闻学、秘书学等中文文秘类专业，人力资源管理、行政管理等公共管理类专业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法律、法学、经济法学、民商法学等相关专业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温州市交通发展集团有限公司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土木工程、工程管理、道路与桥梁、隧道等相关专业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2021届全日制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电气工程及自动化、自动化、机电一体化、设备安装与维修、机械制造及其自动化、电气自动化等相关专业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土木工程（道桥、隧道、岩土)、交通工程（综合交通规划方向）等相关专业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2021届全日制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电气工程及自动化、自动化、机电一体化、设备安装与维修、机械制造及其自动化、电气自动化等相关专业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计算机科学与技术、软件工程、数学应用、电子信息工程、通信工程等相关专业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汉语言文学类、经济学类、文秘类专业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2021届全日制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市场营销、管理学类专业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房地产经营管理、市场营销等相关专业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房地产开发管理、广告学等相关专业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土木工程、建筑学等相关专业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国土整治与规划、国土资源开发与管理、土地规划与利用、地理科学、土地管理等相关专业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温州市铁路与轨道交通投资集团有限公司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建筑工程、安全管理、电气、机电控制、信号、轨道交通等相关专业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硕士研究生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网络安全、信息安全、计算机等相关专业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建筑工程、档案学相关专业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建筑工程相关专业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车辆工程、交通运输等相关专业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交通运输相关专业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温州市公用事业发展集团有限公司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油气储运工程、建筑环境与能源应用工程、土木工程、能源与动力工程、工程管理、供热供燃气通风及空调工程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电气工程及其自动化、电气工程与自动化、电气自动化、电气自动化技术、自动化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工程管理、工程造价、工程造价管理、土木工程、建筑与土木工程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发电厂及电力系统、电力系统及其自动化、能源与动力工程、水文与水资源工程、水文学及水资源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金融、金融学、证券投资与管理、金融与证券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全日制硕士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给排水工程、给水排水、给水排水工程、给排水科学与工程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消防工程、消防工程技术、消防指挥、安全工程、安全科学与工程、安全技术管理、安全技术及工程、安全防范、安全防范工程、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1"/>
                <w:szCs w:val="21"/>
              </w:rPr>
              <w:t>安全工程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计学、财政学（含税收学）、税务、会计、会计硕士、金融、金融硕士、金融学、审计、财政学、财务管理、会计信息技术、财务会计与审计、财务会计教育、法学（法务会计）、审计学、审计学（ACCA方向）、金融工程、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经济学、税收学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全日制硕士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温州市交通运输集团有限公司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“文秘”、“中文”、“新闻（新闻传播学）”等招考专业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“管理学”招考专业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“人力资源管理”、“中文”、“法律”、“法学（法学类）”、“档案学”等招考专业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“财会”、“财政税务”等招考专业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“经济管理”、“经济学”等招考专业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“管理学”招考专业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“计算机”招考专业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“文秘”、“中文”、“新闻（新闻传播学）”等招考专业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“人力资源管理”、“中文”、“法律”、“法学（法学类）”、“档案学”等招考专业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“交通运输”、“汽车检测与维修技术”等招考专业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“交通运输”、“经济管理”、“经济学”等招考专业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“计算机”招考专业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“物流管理”招考专业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“城建”、“市政工程”、“土木工程”等招考专业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“化学分析（化工）”招考专业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全日制大专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温州市现代服务业发展集团有限公司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中文文秘类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财务财会类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人力资源管理类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建筑工程类、城建规划类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工程类专业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计算机类专业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法学类专业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行政管理类专业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财务类专业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温州市工业与能源发展集团有限公司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马克思主义理论类、中国语言文学类、新闻传播学类、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工商管理类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计算机相关专业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工商管理类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法律相关专业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文秘相关专业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（要求普通话3级证书）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文秘相关专业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会计相关专业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食品工程类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设计相关专业</w:t>
            </w: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温州建设集团有限公司（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文秘相关专业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工程造价相关专业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全日制专科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工程管理相关专业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市政工程相关专业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给排水相关专业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建筑材料相关专业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全日制专科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建筑学专业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温州设计集团有限公司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60人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5年制“建筑学”等相关专业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全日制本科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及以上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“土木工程”、“结构工程”等相关专业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“岩土工程”等相关专业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“工程管理”、“土木工程建造与管理”、“技术经济”、“产业经济”及相关专业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“电力系统”等相关方向专业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“智能化”等相关专业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“给排水科学与工程”、“市政工程”等相关专业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“暖通工程”等相关专业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全日制本科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及以上</w:t>
            </w:r>
          </w:p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“城市规划”等相关专业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“土木工程”等相关专业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“计算机科学与技术”、“软件工程”、“计算机应用”、“软件工程”等相关专业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“地理信息”、“测绘工程”、“统计学”、“计算机”、“信息工程”等相关专业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“自媒体运营”、“市场营销”、“汉语言文学”等相关专业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“土建类”、“市政类”等相关专业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“工程造价”、“土木工程建造与管理”等相关专业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“交通工程”、“交通运输”等相关专业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“水利水电”等相关专业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“水保设计”等相关专业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“金属结构”等相关专业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规划课题、产业经济等相关专业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92" w:type="dxa"/>
            <w:gridSpan w:val="4"/>
            <w:noWrap w:val="0"/>
            <w:vAlign w:val="center"/>
          </w:tcPr>
          <w:p>
            <w:pPr>
              <w:tabs>
                <w:tab w:val="left" w:pos="2895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20EFD"/>
    <w:rsid w:val="6FB20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rPr>
      <w:rFonts w:ascii="Calibri" w:hAnsi="Calibri"/>
      <w:szCs w:val="24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2021-03-04T09:41:00Z</dcterms:created>
  <dc:creator>徐成龙</dc:creator>
  <cp:lastModifiedBy>徐成龙</cp:lastModifiedBy>
  <dcterms:modified xsi:type="dcterms:W3CDTF">2021-03-04T09:41:58Z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