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75" w:afterAutospacing="0" w:line="18" w:lineRule="atLeast"/>
        <w:ind w:left="0" w:right="0" w:firstLine="0"/>
        <w:rPr>
          <w:rFonts w:ascii="Microsoft YaHei UI" w:hAnsi="Microsoft YaHei UI" w:eastAsia="Microsoft YaHei UI" w:cs="Microsoft YaHei UI"/>
          <w:i w:val="0"/>
          <w:caps w:val="0"/>
          <w:color w:val="3498FF"/>
          <w:spacing w:val="7"/>
          <w:sz w:val="20"/>
          <w:szCs w:val="20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山西阳煤总院医疗管理有限公司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13"/>
          <w:sz w:val="23"/>
          <w:szCs w:val="23"/>
          <w:bdr w:val="none" w:color="auto" w:sz="0" w:space="0"/>
        </w:rPr>
        <w:t>招聘专业、人数及学历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498FF"/>
          <w:spacing w:val="7"/>
          <w:sz w:val="20"/>
          <w:szCs w:val="20"/>
        </w:rPr>
      </w:pPr>
    </w:p>
    <w:tbl>
      <w:tblPr>
        <w:tblW w:w="76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52"/>
        <w:gridCol w:w="422"/>
        <w:gridCol w:w="790"/>
        <w:gridCol w:w="979"/>
        <w:gridCol w:w="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2"/>
                <w:szCs w:val="22"/>
                <w:bdr w:val="none" w:color="auto" w:sz="0" w:space="0"/>
              </w:rPr>
              <w:t>需求专业</w:t>
            </w:r>
          </w:p>
        </w:tc>
        <w:tc>
          <w:tcPr>
            <w:tcW w:w="3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2"/>
                <w:szCs w:val="22"/>
                <w:bdr w:val="none" w:color="auto" w:sz="0" w:space="0"/>
              </w:rPr>
              <w:t>需求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3"/>
                <w:szCs w:val="23"/>
                <w:bdr w:val="none" w:color="auto" w:sz="0" w:space="0"/>
              </w:rPr>
              <w:t>人数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2"/>
                <w:szCs w:val="22"/>
                <w:bdr w:val="none" w:color="auto" w:sz="0" w:space="0"/>
              </w:rPr>
              <w:t>学历要求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  <w:tc>
          <w:tcPr>
            <w:tcW w:w="3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3"/>
                <w:szCs w:val="23"/>
                <w:bdr w:val="none" w:color="auto" w:sz="0" w:space="0"/>
              </w:rPr>
              <w:t>博士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2"/>
                <w:szCs w:val="22"/>
                <w:bdr w:val="none" w:color="auto" w:sz="0" w:space="0"/>
              </w:rPr>
              <w:t>硕士</w:t>
            </w:r>
          </w:p>
        </w:tc>
        <w:tc>
          <w:tcPr>
            <w:tcW w:w="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2"/>
                <w:szCs w:val="22"/>
                <w:bdr w:val="none" w:color="auto" w:sz="0" w:space="0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呼吸与危重症医学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肿瘤学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4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骨外科学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医学影像学（CT、核磁方向）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神经病学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风湿免疫学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外科学（普外泌外神外胸心外烧伤整形）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口腔（口腔颌面外科）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眼科学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4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妇产科学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重症医学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临床心理及精神病学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皮肤病与性病学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病理生理学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临床药学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医学检验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康复医学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临床医学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29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口腔医学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预防医学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医学影像学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康复治疗学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4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呼吸治疗学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医学影像技术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护理学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运营管理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498FF"/>
                <w:spacing w:val="7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合 计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97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31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0"/>
                <w:szCs w:val="20"/>
                <w:bdr w:val="none" w:color="auto" w:sz="0" w:space="0"/>
              </w:rPr>
              <w:t>62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23863"/>
    <w:rsid w:val="6D6238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2021-03-09T05:20:00Z</dcterms:created>
  <dc:creator>WPS_1609033458</dc:creator>
  <cp:lastModifiedBy>WPS_1609033458</cp:lastModifiedBy>
  <dcterms:modified xsi:type="dcterms:W3CDTF">2021-03-09T05:20:23Z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