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本人已清晰了解参加龙华区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公开招聘非编人员的岗位招聘报名需要具备：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由相关部门开具的无犯罪记录证明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</w:p>
    <w:p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E39DD"/>
    <w:rsid w:val="1DAE23B6"/>
    <w:rsid w:val="5CAD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HYX</dc:creator>
  <cp:lastModifiedBy>杨凤莲</cp:lastModifiedBy>
  <dcterms:modified xsi:type="dcterms:W3CDTF">2020-04-15T07:30:19Z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