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13"/>
          <w:sz w:val="22"/>
          <w:szCs w:val="22"/>
        </w:rPr>
        <w:t>燕京理工学院</w:t>
      </w: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人才需求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（一）退休返聘教师</w:t>
      </w:r>
    </w:p>
    <w:tbl>
      <w:tblPr>
        <w:tblW w:w="9180" w:type="dxa"/>
        <w:tblInd w:w="-72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260"/>
        <w:gridCol w:w="3442"/>
        <w:gridCol w:w="1238"/>
        <w:gridCol w:w="270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与学校专业设置一致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具有副高级及以上职称，年龄不超过70岁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（二）专职教师</w:t>
      </w:r>
    </w:p>
    <w:tbl>
      <w:tblPr>
        <w:tblW w:w="9180" w:type="dxa"/>
        <w:tblInd w:w="-72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260"/>
        <w:gridCol w:w="540"/>
        <w:gridCol w:w="4361"/>
        <w:gridCol w:w="1294"/>
        <w:gridCol w:w="11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 人数</w:t>
            </w:r>
          </w:p>
        </w:tc>
        <w:tc>
          <w:tcPr>
            <w:tcW w:w="4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5-7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思想政治教育类相关专业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3-5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环境工程、机械工程及其自动化、制药工程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生命与健康 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7-9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护理学、医学检验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与技术学院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计算机、软件工程、自动化、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物联网工程、电子信息工程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20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数学、工程造价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8-10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财务管理、金融学、大数据管理与应用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会计学、审计学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5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8-10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法学、小学教育、学前教育、汉语言文学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8-10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大学体育、大学英语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4-6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产品设计、环境设计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传媒学院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摄影、播音主持、广播电视编导、表演学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（三）辅导员</w:t>
      </w:r>
    </w:p>
    <w:tbl>
      <w:tblPr>
        <w:tblW w:w="9240" w:type="dxa"/>
        <w:tblInd w:w="-72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260"/>
        <w:gridCol w:w="720"/>
        <w:gridCol w:w="2520"/>
        <w:gridCol w:w="1810"/>
        <w:gridCol w:w="239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与学校设置专业相近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党员（预备党员）；在校期间具有主要学生干部经历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（四）行政及教辅人员</w:t>
      </w:r>
    </w:p>
    <w:tbl>
      <w:tblPr>
        <w:tblW w:w="9585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260"/>
        <w:gridCol w:w="720"/>
        <w:gridCol w:w="3330"/>
        <w:gridCol w:w="1418"/>
        <w:gridCol w:w="2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部门/岗位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5-6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计算机、教育学或与学院设置专业相近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具有较强的执行力、沟通表达能力、熟练操作office办公软件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学校办公室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新闻、中文、哲学；管理学、秘书学等相关专业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人力资源管理、社会保障、管理学、法学等专业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财务管理、会计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教育学、计算机等相关专业优先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发展规划处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创业学（方向）、企业管理、经济学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心理学、思政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1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就业指导与校企合作中心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管理学、营销等相关专业优先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1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继续教育学院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管理学、营销等相关专业优先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1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1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招生办公室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计算机相关专业、熟练使用PHP编程语言，数据库维护技术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1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优秀者学历可放宽至本科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营销等相关专业优先考虑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招标采购办公室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1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具有相关工作经验，优秀者学历可放宽至本科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图文信息中心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2-3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计算机等相关专业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1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具有网络管理相关资质如CCNP/CCNA，优秀者学历可放宽至本科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后勤资产处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3-5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1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具有资产、保洁、物业相关管理经验优先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1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具有消防管理或治安管理经验优先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2510A"/>
    <w:rsid w:val="5BF25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2021-03-11T02:41:00Z</dcterms:created>
  <dc:creator>WPS_1609033458</dc:creator>
  <cp:lastModifiedBy>WPS_1609033458</cp:lastModifiedBy>
  <dcterms:modified xsi:type="dcterms:W3CDTF">2021-03-11T02:41:45Z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