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color w:val="000000" w:themeColor="text1"/>
          <w:lang w:val="en-US" w:eastAsia="zh-CN"/>
          <w14:textFill>
            <w14:solidFill>
              <w14:schemeClr w14:val="tx1"/>
            </w14:solidFill>
          </w14:textFill>
        </w:rPr>
      </w:pPr>
      <w:bookmarkStart w:id="0" w:name="_GoBack"/>
      <w:bookmarkEnd w:id="0"/>
      <w:r>
        <w:rPr>
          <w:rFonts w:hint="eastAsia"/>
          <w:color w:val="000000" w:themeColor="text1"/>
          <w:lang w:val="en-US" w:eastAsia="zh-CN"/>
          <w14:textFill>
            <w14:solidFill>
              <w14:schemeClr w14:val="tx1"/>
            </w14:solidFill>
          </w14:textFill>
        </w:rPr>
        <w:t>----</w:t>
      </w:r>
    </w:p>
    <w:p>
      <w:pPr>
        <w:widowControl/>
        <w:shd w:val="clear" w:color="auto" w:fill="FFFFFF"/>
        <w:spacing w:line="640" w:lineRule="exact"/>
        <w:jc w:val="center"/>
        <w:rPr>
          <w:rFonts w:ascii="方正小标宋简体" w:hAnsi="黑体" w:eastAsia="方正小标宋简体" w:cs="宋体"/>
          <w:bCs/>
          <w:color w:val="000000" w:themeColor="text1"/>
          <w:kern w:val="0"/>
          <w:sz w:val="44"/>
          <w:szCs w:val="44"/>
          <w14:textFill>
            <w14:solidFill>
              <w14:schemeClr w14:val="tx1"/>
            </w14:solidFill>
          </w14:textFill>
        </w:rPr>
      </w:pPr>
      <w:r>
        <w:rPr>
          <w:rFonts w:hint="eastAsia" w:ascii="方正小标宋简体" w:hAnsi="黑体" w:eastAsia="方正小标宋简体" w:cs="宋体"/>
          <w:bCs/>
          <w:color w:val="000000" w:themeColor="text1"/>
          <w:kern w:val="0"/>
          <w:sz w:val="44"/>
          <w:szCs w:val="44"/>
          <w14:textFill>
            <w14:solidFill>
              <w14:schemeClr w14:val="tx1"/>
            </w14:solidFill>
          </w14:textFill>
        </w:rPr>
        <w:t>长治市人民医院</w:t>
      </w:r>
    </w:p>
    <w:p>
      <w:pPr>
        <w:widowControl/>
        <w:shd w:val="clear" w:color="auto" w:fill="FFFFFF"/>
        <w:spacing w:line="640" w:lineRule="exact"/>
        <w:jc w:val="center"/>
        <w:rPr>
          <w:rFonts w:ascii="方正小标宋简体" w:hAnsi="黑体" w:eastAsia="方正小标宋简体" w:cs="宋体"/>
          <w:bCs/>
          <w:color w:val="000000" w:themeColor="text1"/>
          <w:kern w:val="0"/>
          <w:sz w:val="44"/>
          <w:szCs w:val="44"/>
          <w14:textFill>
            <w14:solidFill>
              <w14:schemeClr w14:val="tx1"/>
            </w14:solidFill>
          </w14:textFill>
        </w:rPr>
      </w:pPr>
      <w:r>
        <w:rPr>
          <w:rFonts w:hint="eastAsia" w:ascii="方正小标宋简体" w:hAnsi="黑体" w:eastAsia="方正小标宋简体" w:cs="宋体"/>
          <w:bCs/>
          <w:color w:val="000000" w:themeColor="text1"/>
          <w:kern w:val="0"/>
          <w:sz w:val="44"/>
          <w:szCs w:val="44"/>
          <w14:textFill>
            <w14:solidFill>
              <w14:schemeClr w14:val="tx1"/>
            </w14:solidFill>
          </w14:textFill>
        </w:rPr>
        <w:t>2021年引进急需紧缺人才公告</w:t>
      </w:r>
    </w:p>
    <w:p>
      <w:pPr>
        <w:spacing w:line="600" w:lineRule="exact"/>
        <w:ind w:firstLine="560" w:firstLineChars="200"/>
        <w:rPr>
          <w:rFonts w:ascii="仿宋" w:hAnsi="仿宋" w:eastAsia="仿宋" w:cs="宋体"/>
          <w:color w:val="000000" w:themeColor="text1"/>
          <w:sz w:val="28"/>
          <w:szCs w:val="28"/>
          <w14:textFill>
            <w14:solidFill>
              <w14:schemeClr w14:val="tx1"/>
            </w14:solidFill>
          </w14:textFill>
        </w:rPr>
      </w:pP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长治市人民医院始建于1915年，前身是英、美、德等国传教士创立的教会医院——宏恩医院。现已发展成为</w:t>
      </w:r>
      <w:r>
        <w:rPr>
          <w:rFonts w:hint="eastAsia" w:ascii="仿宋_GB2312" w:hAnsi="仿宋_GB2312" w:eastAsia="仿宋_GB2312" w:cs="仿宋_GB2312"/>
          <w:color w:val="000000" w:themeColor="text1"/>
          <w:kern w:val="0"/>
          <w:sz w:val="32"/>
          <w:szCs w:val="32"/>
          <w14:textFill>
            <w14:solidFill>
              <w14:schemeClr w14:val="tx1"/>
            </w14:solidFill>
          </w14:textFill>
        </w:rPr>
        <w:t>一所集</w:t>
      </w:r>
      <w:r>
        <w:rPr>
          <w:rFonts w:hint="eastAsia" w:ascii="仿宋_GB2312" w:hAnsi="仿宋_GB2312" w:eastAsia="仿宋_GB2312" w:cs="仿宋_GB2312"/>
          <w:color w:val="000000" w:themeColor="text1"/>
          <w:sz w:val="32"/>
          <w:szCs w:val="32"/>
          <w14:textFill>
            <w14:solidFill>
              <w14:schemeClr w14:val="tx1"/>
            </w14:solidFill>
          </w14:textFill>
        </w:rPr>
        <w:t>医疗、教学、科研、预防保健、职业病防治、突发公共卫生事件应急救援为一体的市属最大三级甲等综合医院。医院占地面积5.3万m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，建筑总面积17.6万m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，编制床位1000张,现开放床位1300张。年门诊量80余万人次，年出院患者4万余人次。设置临床科室45个，医技科室12个,其中</w:t>
      </w: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院投资2000余万元建设了4000余平方米的精准医学中心进行科学研究、临床转化、实验教学，是医院科教兴院，人才强院，提升品质，打造一流医院的重要举措和亮点工程。精准医学中心医疗团队全部为高度专业化的博士、硕士工作人员，具体工作由留日外科学博士宗亮教授全面负责开展</w:t>
      </w:r>
      <w:r>
        <w:rPr>
          <w:rFonts w:hint="eastAsia"/>
          <w:color w:val="000000" w:themeColor="text1"/>
          <w:spacing w:val="8"/>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2020年12月与华大基因签订了联合精准医学中心战略合作协议。我院将借助华大基因先进的测序技术和生物信息分析技术及先进的设备支撑开展相关研究。此外我院眼科中心为省级临床重点专科和省重点建设学科，神经内科为省级临床重点专科，心血管内科、口腔科为省市共建重点学科。</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院现有在岗职工1806人，其中高级技术职称272人，硕士研究生413人，博士研究生12人。山西医科大学兼职教授37名、副教授36名、硕士生导师9名，长治医学院硕士生导师41人。拥有PET-CT、ECT、核磁共振、256排CT、直线加速器等20余台500万元以上医疗设备,以及眩晕诊疗系统、高清晰度腹腔镜、高清支气管镜系统、胃肠镜系统等百余台100万元以上医疗设备。其中PET-CT为我市首次引进的目前国际上性能最高、配置最强、速度最快的功能分子影像设备。</w:t>
      </w:r>
    </w:p>
    <w:p>
      <w:pPr>
        <w:widowControl/>
        <w:shd w:val="clear" w:color="auto" w:fill="FFFFFF"/>
        <w:spacing w:line="600" w:lineRule="exact"/>
        <w:ind w:firstLine="641"/>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为进一步加大我院人才引进力度，</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结合我院发展实际，</w:t>
      </w:r>
      <w:r>
        <w:rPr>
          <w:rFonts w:hint="eastAsia" w:ascii="仿宋_GB2312" w:hAnsi="仿宋_GB2312" w:eastAsia="仿宋_GB2312" w:cs="仿宋_GB2312"/>
          <w:color w:val="000000" w:themeColor="text1"/>
          <w:sz w:val="32"/>
          <w:szCs w:val="32"/>
          <w14:textFill>
            <w14:solidFill>
              <w14:schemeClr w14:val="tx1"/>
            </w14:solidFill>
          </w14:textFill>
        </w:rPr>
        <w:t>拟引进硕士研究生及以上急需紧缺专业人才100名，现就有关事项公告如下：</w:t>
      </w:r>
    </w:p>
    <w:p>
      <w:pPr>
        <w:widowControl/>
        <w:shd w:val="clear" w:color="auto" w:fill="FFFFFF"/>
        <w:spacing w:line="600" w:lineRule="exact"/>
        <w:ind w:firstLine="641"/>
        <w:rPr>
          <w:rFonts w:ascii="微软雅黑" w:hAnsi="微软雅黑" w:eastAsia="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一、引进人数及条件</w:t>
      </w:r>
    </w:p>
    <w:p>
      <w:pPr>
        <w:widowControl/>
        <w:shd w:val="clear" w:color="auto" w:fill="FFFFFF"/>
        <w:spacing w:line="600" w:lineRule="exact"/>
        <w:ind w:firstLine="641"/>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rPr>
        <w:t>（一）引进人数</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博士研究生人数不限，硕士研究生100名。</w:t>
      </w:r>
    </w:p>
    <w:p>
      <w:pPr>
        <w:widowControl/>
        <w:shd w:val="clear" w:color="auto" w:fill="FFFFFF"/>
        <w:spacing w:line="600" w:lineRule="exact"/>
        <w:ind w:firstLine="641"/>
        <w:rPr>
          <w:rFonts w:ascii="楷体_GB2312" w:hAnsi="楷体_GB2312" w:eastAsia="楷体_GB2312" w:cs="楷体_GB2312"/>
          <w:b/>
          <w:bCs/>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rPr>
        <w:t>（二）引进条件</w:t>
      </w:r>
    </w:p>
    <w:p>
      <w:pPr>
        <w:spacing w:line="60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1.基本条件</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（1）具有中华人民共和国国籍；</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（2）遵守中华人民共和国宪法和法律；</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（3）具有良好的品行和职业道德；</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（4）具有岗位所需的专业、资格或技能条件；</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（5）适应岗位要求的身体条件；</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（6）满足岗位所需要的其他条件。</w:t>
      </w:r>
    </w:p>
    <w:p>
      <w:pPr>
        <w:spacing w:line="60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2.博士研究生</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具有博士研究生学历、学位；专业需为医疗专业；年龄在40周岁及以下（1980年3月1日以后出生）。</w:t>
      </w:r>
    </w:p>
    <w:p>
      <w:pPr>
        <w:spacing w:line="60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3.硕士研究生</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具有硕士研究生学历、学位。年龄在30周岁及以下（1990年3月1日以后出生）。应届硕士毕业生，须如期获得毕业证、学位证、报到证，否则将取消聘用资格。</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具体招聘岗位和要求详见《长治市人民医院2021年引进急需紧缺人才岗位表》。</w:t>
      </w:r>
    </w:p>
    <w:p>
      <w:pPr>
        <w:widowControl/>
        <w:shd w:val="clear" w:color="auto" w:fill="FFFFFF"/>
        <w:spacing w:line="600" w:lineRule="exact"/>
        <w:ind w:firstLine="641"/>
        <w:rPr>
          <w:rFonts w:ascii="微软雅黑" w:hAnsi="微软雅黑" w:eastAsia="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二、引进程序</w:t>
      </w:r>
    </w:p>
    <w:p>
      <w:pPr>
        <w:widowControl/>
        <w:shd w:val="clear" w:color="auto" w:fill="FFFFFF"/>
        <w:spacing w:line="600" w:lineRule="exact"/>
        <w:ind w:firstLine="641"/>
        <w:rPr>
          <w:rFonts w:ascii="楷体_GB2312" w:hAnsi="楷体_GB2312" w:eastAsia="楷体_GB2312" w:cs="楷体_GB2312"/>
          <w:b/>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rPr>
        <w:t>（一）报名时间</w:t>
      </w:r>
    </w:p>
    <w:p>
      <w:pPr>
        <w:widowControl/>
        <w:shd w:val="clear" w:color="auto" w:fill="FFFFFF"/>
        <w:spacing w:line="600" w:lineRule="exact"/>
        <w:ind w:firstLine="641"/>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1.博士研究生医院常年引进，可随时投递简历。</w:t>
      </w:r>
    </w:p>
    <w:p>
      <w:pPr>
        <w:widowControl/>
        <w:shd w:val="clear" w:color="auto" w:fill="FFFFFF"/>
        <w:spacing w:line="600" w:lineRule="exact"/>
        <w:ind w:left="315" w:leftChars="150" w:firstLine="320" w:firstLineChars="1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2.硕士研究生网上报名时间为2021年3月10日- 3月31日18:00前（以电子邮件发送时间为准）。</w:t>
      </w:r>
    </w:p>
    <w:p>
      <w:pPr>
        <w:widowControl/>
        <w:shd w:val="clear" w:color="auto" w:fill="FFFFFF"/>
        <w:spacing w:line="600" w:lineRule="exact"/>
        <w:ind w:firstLine="641"/>
        <w:rPr>
          <w:rFonts w:ascii="楷体_GB2312" w:hAnsi="楷体_GB2312" w:eastAsia="楷体_GB2312" w:cs="楷体_GB2312"/>
          <w:b/>
          <w:bCs/>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rPr>
        <w:t>（二）报名方式</w:t>
      </w:r>
    </w:p>
    <w:p>
      <w:pPr>
        <w:spacing w:line="600" w:lineRule="exact"/>
        <w:ind w:firstLine="800" w:firstLineChars="25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本次引才采取网上报名方式，</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应聘者需将应聘材料发送至邮箱（czsrmyyzp2021@163.com）</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提交材料时邮件标题格式统一要求为：姓名+学历+专业+毕业院校名称，邮件内容应包含《人才信息登记表》，个人简历，各阶段的学位证、毕业证、各岗位所要求的资格证、身份证、高中毕业证、报到证、学信网的学历认证、学位认证（应届毕业生无法提供毕业证、学位证者请提供学信网学籍在线验证报告，国外大学毕业生需提供教育部学历学位认证书）并将所需资料原件扫描成一个PDF打包发至邮箱。</w:t>
      </w:r>
    </w:p>
    <w:p>
      <w:pPr>
        <w:widowControl/>
        <w:shd w:val="clear" w:color="auto" w:fill="FFFFFF"/>
        <w:spacing w:line="600" w:lineRule="exact"/>
        <w:ind w:firstLine="641"/>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注意：邮件命名不正确或所含材料不全均视为报名不成功。</w:t>
      </w:r>
    </w:p>
    <w:p>
      <w:pPr>
        <w:spacing w:line="600" w:lineRule="exact"/>
        <w:ind w:firstLine="643" w:firstLineChars="200"/>
        <w:rPr>
          <w:rFonts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（三）资格审查</w:t>
      </w:r>
    </w:p>
    <w:p>
      <w:pPr>
        <w:spacing w:line="600" w:lineRule="exact"/>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报名和资格审查同时进行，由人事科负责，本着公开公平公正的原则，确保资格审查客观、严谨、公正。证件（证明）不全或所提供的证件（证明）与所报岗位资格条件不符，影响资格审查的，取消该考生报名资格。</w:t>
      </w:r>
    </w:p>
    <w:p>
      <w:pPr>
        <w:spacing w:line="600" w:lineRule="exact"/>
        <w:ind w:firstLine="803" w:firstLineChars="250"/>
        <w:rPr>
          <w:rFonts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（四）能力测试</w:t>
      </w:r>
    </w:p>
    <w:p>
      <w:pPr>
        <w:spacing w:line="600" w:lineRule="exact"/>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医院组织相关专业专家组成专家组负责能力测试。</w:t>
      </w:r>
    </w:p>
    <w:p>
      <w:pPr>
        <w:spacing w:line="600" w:lineRule="exact"/>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1、博士研究生能力测试方式为面谈。</w:t>
      </w:r>
    </w:p>
    <w:p>
      <w:pPr>
        <w:spacing w:line="600" w:lineRule="exact"/>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2、硕士研究生能力测试方式根据各岗位报名人数情况，采取笔试+面试的方式进行。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岗位招聘数与报名人数比例小于等于1：5时，采取面试方式进行，面试成绩须达到60分方可进入下一环节；岗位招聘数与报名人数比例大于1：5时，采取笔试+面试方式进行，笔试成绩须达到60分方可进行面试环节，按照综合成绩=笔试成绩</w:t>
      </w:r>
      <w:r>
        <w:rPr>
          <w:rFonts w:hint="eastAsia" w:ascii="MS Mincho" w:hAnsi="MS Mincho" w:eastAsia="MS Mincho" w:cs="MS Mincho"/>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60%+面试成绩✕40%计算总成绩。</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根据总成绩由高到低排序，按照引才计划进入体检考察环节；成绩如有并列，按照相应岗位进行加试面试，加试成绩高者进入体检与考察环节。</w:t>
      </w:r>
    </w:p>
    <w:p>
      <w:pPr>
        <w:spacing w:line="600" w:lineRule="exact"/>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能力测试重点测试报名者适应岗位要求的知识水平和业务素质，具体能力测试方式及地点，将于2021年4月6日在长治市人民医院官网公布。</w:t>
      </w:r>
    </w:p>
    <w:p>
      <w:pPr>
        <w:widowControl/>
        <w:shd w:val="clear" w:color="auto" w:fill="FFFFFF"/>
        <w:spacing w:line="600" w:lineRule="exact"/>
        <w:ind w:firstLine="641"/>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rPr>
        <w:t>（五）体检、考察、手续办理</w:t>
      </w:r>
    </w:p>
    <w:p>
      <w:pPr>
        <w:widowControl/>
        <w:shd w:val="clear" w:color="auto" w:fill="FFFFFF"/>
        <w:spacing w:line="600" w:lineRule="exact"/>
        <w:ind w:firstLine="641"/>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体检、考察等环节另行通知。</w:t>
      </w:r>
    </w:p>
    <w:p>
      <w:pPr>
        <w:widowControl/>
        <w:shd w:val="clear" w:color="auto" w:fill="FFFFFF"/>
        <w:spacing w:line="600" w:lineRule="exact"/>
        <w:ind w:firstLine="641"/>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资格审核贯穿人才引进全过程，凡发现考生报名信息及提供的有关材料不真实、不完整、有误的，或与拟聘用岗位所要求资格不符的，将取消资格。</w:t>
      </w:r>
    </w:p>
    <w:p>
      <w:pPr>
        <w:widowControl/>
        <w:shd w:val="clear" w:color="auto" w:fill="FFFFFF"/>
        <w:spacing w:line="600" w:lineRule="exact"/>
        <w:ind w:firstLine="641"/>
        <w:rPr>
          <w:rFonts w:ascii="微软雅黑" w:hAnsi="微软雅黑" w:eastAsia="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三、医院待遇</w:t>
      </w:r>
    </w:p>
    <w:p>
      <w:pPr>
        <w:widowControl/>
        <w:shd w:val="clear" w:color="auto" w:fill="FFFFFF"/>
        <w:spacing w:line="600" w:lineRule="exact"/>
        <w:ind w:firstLine="641"/>
        <w:rPr>
          <w:rFonts w:ascii="楷体_GB2312" w:hAnsi="楷体_GB2312" w:eastAsia="楷体_GB2312" w:cs="楷体_GB2312"/>
          <w:b/>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FFFFFF"/>
          <w14:textFill>
            <w14:solidFill>
              <w14:schemeClr w14:val="tx1"/>
            </w14:solidFill>
          </w14:textFill>
        </w:rPr>
        <w:t>博士研究生</w:t>
      </w:r>
    </w:p>
    <w:p>
      <w:pPr>
        <w:widowControl/>
        <w:shd w:val="clear" w:color="auto" w:fill="FFFFFF"/>
        <w:spacing w:line="600" w:lineRule="exact"/>
        <w:ind w:firstLine="641"/>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1.医院负责解决编制。</w:t>
      </w:r>
    </w:p>
    <w:p>
      <w:pPr>
        <w:widowControl/>
        <w:shd w:val="clear" w:color="auto" w:fill="FFFFFF"/>
        <w:spacing w:line="600" w:lineRule="exact"/>
        <w:ind w:firstLine="641"/>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2.博士人才到本院工作并签订协议后，医院对其配偶给予一次工作安置的机会。如配偶所学专业与医院医疗相关，且具有本科及以上学历，医院协助其解决编制。</w:t>
      </w:r>
    </w:p>
    <w:p>
      <w:pPr>
        <w:widowControl/>
        <w:shd w:val="clear" w:color="auto" w:fill="FFFFFF"/>
        <w:spacing w:line="600" w:lineRule="exact"/>
        <w:ind w:firstLine="641"/>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3.博士学位的医务人员在临床一线工作的，医院每月给予3000元人才津贴。</w:t>
      </w:r>
    </w:p>
    <w:p>
      <w:pPr>
        <w:widowControl/>
        <w:shd w:val="clear" w:color="auto" w:fill="FFFFFF"/>
        <w:spacing w:line="600" w:lineRule="exact"/>
        <w:ind w:firstLine="641"/>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4.医院为其提供10万元的安家和生活补贴。</w:t>
      </w:r>
    </w:p>
    <w:p>
      <w:pPr>
        <w:widowControl/>
        <w:shd w:val="clear" w:color="auto" w:fill="FFFFFF"/>
        <w:spacing w:line="600" w:lineRule="exact"/>
        <w:ind w:firstLine="641"/>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5.医院具有博士培养点的学科及省级重点学科、省级重点建设学科和省市共建重点学科引进的博士，科研启动费8万元；其他学科引进的博士，科研启动费5万元。申请国家自然科学启动经费可按1:2配套；申请省自然科学启动经费可按1:1配套。</w:t>
      </w:r>
    </w:p>
    <w:p>
      <w:pPr>
        <w:widowControl/>
        <w:shd w:val="clear" w:color="auto" w:fill="FFFFFF"/>
        <w:spacing w:line="600" w:lineRule="exact"/>
        <w:ind w:firstLine="641"/>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6.博士人才按规定享受有关待遇，需与医院签订相关协议，明确双方的责任、权利和义务，保障双方的合法权益。凡给予个人的货币待遇均为税前标准。</w:t>
      </w:r>
    </w:p>
    <w:p>
      <w:pPr>
        <w:widowControl/>
        <w:shd w:val="clear" w:color="auto" w:fill="FFFFFF"/>
        <w:spacing w:line="600" w:lineRule="exact"/>
        <w:ind w:firstLine="641"/>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7.博士在医院工作期间享受本学科国内访学和出国进修优先安排；职称和职务晋升优先考虑。</w:t>
      </w:r>
    </w:p>
    <w:p>
      <w:pPr>
        <w:pStyle w:val="7"/>
        <w:spacing w:before="0" w:beforeAutospacing="0" w:after="0" w:afterAutospacing="0" w:line="60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附件：</w:t>
      </w:r>
      <w:r>
        <w:rPr>
          <w:rFonts w:hint="eastAsia" w:ascii="仿宋_GB2312" w:hAnsi="仿宋_GB2312" w:eastAsia="仿宋_GB2312" w:cs="仿宋_GB2312"/>
          <w:color w:val="000000" w:themeColor="text1"/>
          <w:spacing w:val="-6"/>
          <w:sz w:val="32"/>
          <w:szCs w:val="32"/>
          <w:shd w:val="clear" w:color="auto" w:fill="FFFFFF"/>
          <w14:textFill>
            <w14:solidFill>
              <w14:schemeClr w14:val="tx1"/>
            </w14:solidFill>
          </w14:textFill>
        </w:rPr>
        <w:t>长治市人民医院2021年引进急需紧缺人才岗位表</w:t>
      </w:r>
    </w:p>
    <w:p>
      <w:pPr>
        <w:pStyle w:val="7"/>
        <w:spacing w:before="0" w:beforeAutospacing="0" w:after="0" w:afterAutospacing="0" w:line="600" w:lineRule="exact"/>
        <w:ind w:firstLine="800" w:firstLineChars="25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widowControl/>
        <w:shd w:val="clear" w:color="auto" w:fill="FFFFFF"/>
        <w:spacing w:line="600" w:lineRule="exact"/>
        <w:rPr>
          <w:rFonts w:ascii="仿宋_GB2312" w:hAnsi="仿宋_GB2312" w:eastAsia="仿宋_GB2312" w:cs="仿宋_GB2312"/>
          <w:color w:val="000000" w:themeColor="text1"/>
          <w:kern w:val="0"/>
          <w:sz w:val="32"/>
          <w:szCs w:val="32"/>
          <w14:textFill>
            <w14:solidFill>
              <w14:schemeClr w14:val="tx1"/>
            </w14:solidFill>
          </w14:textFill>
        </w:rPr>
      </w:pPr>
    </w:p>
    <w:p>
      <w:pPr>
        <w:widowControl/>
        <w:shd w:val="clear" w:color="auto" w:fill="FFFFFF"/>
        <w:spacing w:line="600" w:lineRule="exact"/>
        <w:jc w:val="righ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长治市人民医院        </w:t>
      </w:r>
    </w:p>
    <w:p>
      <w:pPr>
        <w:widowControl/>
        <w:shd w:val="clear" w:color="auto" w:fill="FFFFFF"/>
        <w:spacing w:line="600" w:lineRule="exact"/>
        <w:jc w:val="right"/>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2021年3月10日        </w:t>
      </w:r>
    </w:p>
    <w:p>
      <w:pPr>
        <w:spacing w:line="600" w:lineRule="exact"/>
        <w:jc w:val="center"/>
        <w:rPr>
          <w:rFonts w:ascii="方正小标宋简体" w:hAnsi="方正小标宋简体" w:eastAsia="方正小标宋简体" w:cs="方正小标宋简体"/>
          <w:bCs/>
          <w:color w:val="000000" w:themeColor="text1"/>
          <w:spacing w:val="40"/>
          <w:sz w:val="36"/>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Cs/>
          <w:color w:val="000000" w:themeColor="text1"/>
          <w:spacing w:val="40"/>
          <w:sz w:val="36"/>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Cs/>
          <w:color w:val="000000" w:themeColor="text1"/>
          <w:spacing w:val="40"/>
          <w:sz w:val="36"/>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Cs/>
          <w:color w:val="000000" w:themeColor="text1"/>
          <w:spacing w:val="40"/>
          <w:sz w:val="36"/>
          <w:szCs w:val="32"/>
          <w14:textFill>
            <w14:solidFill>
              <w14:schemeClr w14:val="tx1"/>
            </w14:solidFill>
          </w14:textFill>
        </w:rPr>
      </w:pPr>
    </w:p>
    <w:p>
      <w:pPr>
        <w:jc w:val="center"/>
        <w:rPr>
          <w:rFonts w:ascii="方正小标宋简体" w:hAnsi="方正小标宋简体" w:eastAsia="方正小标宋简体" w:cs="方正小标宋简体"/>
          <w:bCs/>
          <w:color w:val="000000" w:themeColor="text1"/>
          <w:spacing w:val="40"/>
          <w:sz w:val="36"/>
          <w:szCs w:val="32"/>
          <w14:textFill>
            <w14:solidFill>
              <w14:schemeClr w14:val="tx1"/>
            </w14:solidFill>
          </w14:textFill>
        </w:rPr>
      </w:pPr>
    </w:p>
    <w:p>
      <w:pPr>
        <w:jc w:val="center"/>
        <w:rPr>
          <w:rFonts w:ascii="方正小标宋简体" w:hAnsi="方正小标宋简体" w:eastAsia="方正小标宋简体" w:cs="方正小标宋简体"/>
          <w:bCs/>
          <w:color w:val="000000" w:themeColor="text1"/>
          <w:spacing w:val="40"/>
          <w:sz w:val="36"/>
          <w:szCs w:val="32"/>
          <w14:textFill>
            <w14:solidFill>
              <w14:schemeClr w14:val="tx1"/>
            </w14:solidFill>
          </w14:textFill>
        </w:rPr>
      </w:pPr>
    </w:p>
    <w:p>
      <w:pPr>
        <w:jc w:val="center"/>
        <w:rPr>
          <w:rFonts w:ascii="方正小标宋简体" w:hAnsi="方正小标宋简体" w:eastAsia="方正小标宋简体" w:cs="方正小标宋简体"/>
          <w:bCs/>
          <w:color w:val="000000" w:themeColor="text1"/>
          <w:spacing w:val="40"/>
          <w:sz w:val="36"/>
          <w:szCs w:val="32"/>
          <w14:textFill>
            <w14:solidFill>
              <w14:schemeClr w14:val="tx1"/>
            </w14:solidFill>
          </w14:textFill>
        </w:rPr>
      </w:pPr>
    </w:p>
    <w:p>
      <w:pPr>
        <w:jc w:val="center"/>
        <w:rPr>
          <w:rFonts w:ascii="方正小标宋简体" w:hAnsi="方正小标宋简体" w:eastAsia="方正小标宋简体" w:cs="方正小标宋简体"/>
          <w:bCs/>
          <w:color w:val="000000" w:themeColor="text1"/>
          <w:spacing w:val="40"/>
          <w:sz w:val="36"/>
          <w:szCs w:val="32"/>
          <w14:textFill>
            <w14:solidFill>
              <w14:schemeClr w14:val="tx1"/>
            </w14:solidFill>
          </w14:textFill>
        </w:rPr>
      </w:pPr>
    </w:p>
    <w:tbl>
      <w:tblPr>
        <w:tblStyle w:val="9"/>
        <w:tblpPr w:leftFromText="180" w:rightFromText="180" w:vertAnchor="text" w:horzAnchor="margin" w:tblpXSpec="center" w:tblpY="-648"/>
        <w:tblW w:w="11023" w:type="dxa"/>
        <w:tblInd w:w="0" w:type="dxa"/>
        <w:tblLayout w:type="autofit"/>
        <w:tblCellMar>
          <w:top w:w="0" w:type="dxa"/>
          <w:left w:w="108" w:type="dxa"/>
          <w:bottom w:w="0" w:type="dxa"/>
          <w:right w:w="108" w:type="dxa"/>
        </w:tblCellMar>
      </w:tblPr>
      <w:tblGrid>
        <w:gridCol w:w="620"/>
        <w:gridCol w:w="520"/>
        <w:gridCol w:w="640"/>
        <w:gridCol w:w="1760"/>
        <w:gridCol w:w="640"/>
        <w:gridCol w:w="1740"/>
        <w:gridCol w:w="456"/>
        <w:gridCol w:w="2946"/>
        <w:gridCol w:w="1701"/>
      </w:tblGrid>
      <w:tr>
        <w:tblPrEx>
          <w:tblCellMar>
            <w:top w:w="0" w:type="dxa"/>
            <w:left w:w="108" w:type="dxa"/>
            <w:bottom w:w="0" w:type="dxa"/>
            <w:right w:w="108" w:type="dxa"/>
          </w:tblCellMar>
        </w:tblPrEx>
        <w:trPr>
          <w:trHeight w:val="423"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序号</w:t>
            </w:r>
          </w:p>
        </w:tc>
        <w:tc>
          <w:tcPr>
            <w:tcW w:w="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单位名称</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岗位类型</w:t>
            </w:r>
          </w:p>
        </w:tc>
        <w:tc>
          <w:tcPr>
            <w:tcW w:w="7542" w:type="dxa"/>
            <w:gridSpan w:val="5"/>
            <w:tcBorders>
              <w:top w:val="single" w:color="auto" w:sz="4" w:space="0"/>
              <w:left w:val="nil"/>
              <w:bottom w:val="single" w:color="auto" w:sz="4" w:space="0"/>
              <w:right w:val="nil"/>
            </w:tcBorders>
            <w:shd w:val="clear" w:color="auto" w:fill="auto"/>
            <w:noWrap/>
            <w:vAlign w:val="center"/>
          </w:tcPr>
          <w:p>
            <w:pPr>
              <w:widowControl/>
              <w:jc w:val="center"/>
              <w:rPr>
                <w:rFonts w:ascii="方正小标宋简体" w:hAnsi="宋体" w:eastAsia="方正小标宋简体" w:cs="宋体"/>
                <w:color w:val="000000" w:themeColor="text1"/>
                <w:kern w:val="0"/>
                <w:sz w:val="28"/>
                <w:szCs w:val="28"/>
                <w14:textFill>
                  <w14:solidFill>
                    <w14:schemeClr w14:val="tx1"/>
                  </w14:solidFill>
                </w14:textFill>
              </w:rPr>
            </w:pPr>
            <w:r>
              <w:rPr>
                <w:rFonts w:ascii="方正小标宋简体" w:hAnsi="方正小标宋简体" w:eastAsia="方正小标宋简体" w:cs="方正小标宋简体"/>
                <w:bCs/>
                <w:color w:val="000000" w:themeColor="text1"/>
                <w:spacing w:val="40"/>
                <w:sz w:val="36"/>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-618490</wp:posOffset>
                      </wp:positionV>
                      <wp:extent cx="4542155" cy="437515"/>
                      <wp:effectExtent l="0" t="0" r="10795" b="635"/>
                      <wp:wrapNone/>
                      <wp:docPr id="1" name="文本框 7"/>
                      <wp:cNvGraphicFramePr/>
                      <a:graphic xmlns:a="http://schemas.openxmlformats.org/drawingml/2006/main">
                        <a:graphicData uri="http://schemas.microsoft.com/office/word/2010/wordprocessingShape">
                          <wps:wsp>
                            <wps:cNvSpPr txBox="1"/>
                            <wps:spPr>
                              <a:xfrm>
                                <a:off x="0" y="0"/>
                                <a:ext cx="4542155" cy="437515"/>
                              </a:xfrm>
                              <a:prstGeom prst="rect">
                                <a:avLst/>
                              </a:prstGeom>
                              <a:solidFill>
                                <a:srgbClr val="FFFFFF"/>
                              </a:solidFill>
                              <a:ln>
                                <a:noFill/>
                              </a:ln>
                            </wps:spPr>
                            <wps:txbx>
                              <w:txbxContent>
                                <w:p>
                                  <w:pPr>
                                    <w:pStyle w:val="7"/>
                                    <w:spacing w:before="0" w:beforeAutospacing="0" w:after="0" w:afterAutospacing="0"/>
                                    <w:rPr>
                                      <w:rFonts w:ascii="方正小标宋简体" w:hAnsi="仿宋_GB2312" w:eastAsia="方正小标宋简体" w:cs="仿宋_GB2312"/>
                                      <w:color w:val="000000" w:themeColor="text1"/>
                                      <w:sz w:val="32"/>
                                      <w:szCs w:val="32"/>
                                      <w:shd w:val="clear" w:color="auto" w:fill="FFFFFF"/>
                                      <w14:textFill>
                                        <w14:solidFill>
                                          <w14:schemeClr w14:val="tx1"/>
                                        </w14:solidFill>
                                      </w14:textFill>
                                    </w:rPr>
                                  </w:pPr>
                                  <w:r>
                                    <w:rPr>
                                      <w:rFonts w:hint="eastAsia" w:ascii="方正小标宋简体" w:hAnsi="仿宋_GB2312" w:eastAsia="方正小标宋简体" w:cs="仿宋_GB2312"/>
                                      <w:color w:val="000000" w:themeColor="text1"/>
                                      <w:sz w:val="32"/>
                                      <w:szCs w:val="32"/>
                                      <w:shd w:val="clear" w:color="auto" w:fill="FFFFFF"/>
                                      <w14:textFill>
                                        <w14:solidFill>
                                          <w14:schemeClr w14:val="tx1"/>
                                        </w14:solidFill>
                                      </w14:textFill>
                                    </w:rPr>
                                    <w:t>长治市人民医院2021年引进急需紧缺人才岗位表</w:t>
                                  </w:r>
                                </w:p>
                                <w:p/>
                              </w:txbxContent>
                            </wps:txbx>
                            <wps:bodyPr upright="1"/>
                          </wps:wsp>
                        </a:graphicData>
                      </a:graphic>
                    </wp:anchor>
                  </w:drawing>
                </mc:Choice>
                <mc:Fallback>
                  <w:pict>
                    <v:shape id="文本框 7" o:spid="_x0000_s1026" o:spt="202" type="#_x0000_t202" style="position:absolute;left:0pt;margin-left:4.35pt;margin-top:-48.7pt;height:34.45pt;width:357.65pt;z-index:251664384;mso-width-relative:page;mso-height-relative:page;" fillcolor="#FFFFFF" filled="t" stroked="f" coordsize="21600,21600" o:gfxdata="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3JwvtcAAAAJAQAADwAA&#10;AAAAAAABACAAAAAiAAAAZHJzL2Rvd25yZXYueG1sUEsBAhQAFAAAAAgAh07iQPtKL6+lAQAAKQMA&#10;AA4AAAAAAAAAAQAgAAAAJgEAAGRycy9lMm9Eb2MueG1sUEsFBgAAAAAGAAYAWQEAAD0FAAAAAA==&#10;">
                      <v:fill on="t" focussize="0,0"/>
                      <v:stroke on="f"/>
                      <v:imagedata o:title=""/>
                      <o:lock v:ext="edit" aspectratio="f"/>
                      <v:textbox>
                        <w:txbxContent>
                          <w:p>
                            <w:pPr>
                              <w:pStyle w:val="7"/>
                              <w:spacing w:before="0" w:beforeAutospacing="0" w:after="0" w:afterAutospacing="0"/>
                              <w:rPr>
                                <w:rFonts w:ascii="方正小标宋简体" w:hAnsi="仿宋_GB2312" w:eastAsia="方正小标宋简体" w:cs="仿宋_GB2312"/>
                                <w:color w:val="000000" w:themeColor="text1"/>
                                <w:sz w:val="32"/>
                                <w:szCs w:val="32"/>
                                <w:shd w:val="clear" w:color="auto" w:fill="FFFFFF"/>
                                <w14:textFill>
                                  <w14:solidFill>
                                    <w14:schemeClr w14:val="tx1"/>
                                  </w14:solidFill>
                                </w14:textFill>
                              </w:rPr>
                            </w:pPr>
                            <w:r>
                              <w:rPr>
                                <w:rFonts w:hint="eastAsia" w:ascii="方正小标宋简体" w:hAnsi="仿宋_GB2312" w:eastAsia="方正小标宋简体" w:cs="仿宋_GB2312"/>
                                <w:color w:val="000000" w:themeColor="text1"/>
                                <w:sz w:val="32"/>
                                <w:szCs w:val="32"/>
                                <w:shd w:val="clear" w:color="auto" w:fill="FFFFFF"/>
                                <w14:textFill>
                                  <w14:solidFill>
                                    <w14:schemeClr w14:val="tx1"/>
                                  </w14:solidFill>
                                </w14:textFill>
                              </w:rPr>
                              <w:t>长治市人民医院2021年引进急需紧缺人才岗位表</w:t>
                            </w:r>
                          </w:p>
                          <w:p/>
                        </w:txbxContent>
                      </v:textbox>
                    </v:shape>
                  </w:pict>
                </mc:Fallback>
              </mc:AlternateContent>
            </w:r>
            <w:r>
              <w:rPr>
                <w:rFonts w:hint="eastAsia" w:ascii="方正小标宋简体" w:hAnsi="宋体" w:eastAsia="方正小标宋简体" w:cs="宋体"/>
                <w:color w:val="000000" w:themeColor="text1"/>
                <w:kern w:val="0"/>
                <w:sz w:val="28"/>
                <w:szCs w:val="28"/>
                <w14:textFill>
                  <w14:solidFill>
                    <w14:schemeClr w14:val="tx1"/>
                  </w14:solidFill>
                </w14:textFill>
              </w:rPr>
              <w:t>人员需求情况</w:t>
            </w:r>
          </w:p>
        </w:tc>
        <w:tc>
          <w:tcPr>
            <w:tcW w:w="170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其他要求</w:t>
            </w:r>
          </w:p>
        </w:tc>
      </w:tr>
      <w:tr>
        <w:tblPrEx>
          <w:tblCellMar>
            <w:top w:w="0" w:type="dxa"/>
            <w:left w:w="108" w:type="dxa"/>
            <w:bottom w:w="0" w:type="dxa"/>
            <w:right w:w="108" w:type="dxa"/>
          </w:tblCellMar>
        </w:tblPrEx>
        <w:trPr>
          <w:trHeight w:val="2331" w:hRule="atLeast"/>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2"/>
                <w14:textFill>
                  <w14:solidFill>
                    <w14:schemeClr w14:val="tx1"/>
                  </w14:solidFill>
                </w14:textFill>
              </w:rPr>
            </w:pPr>
          </w:p>
        </w:tc>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2"/>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小标宋简体" w:hAnsi="宋体" w:eastAsia="方正小标宋简体" w:cs="宋体"/>
                <w:color w:val="000000" w:themeColor="text1"/>
                <w:kern w:val="0"/>
                <w:sz w:val="24"/>
                <w:szCs w:val="24"/>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岗位</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学历学位</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年龄要求</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人数</w:t>
            </w:r>
          </w:p>
        </w:tc>
        <w:tc>
          <w:tcPr>
            <w:tcW w:w="294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color w:val="000000" w:themeColor="text1"/>
                <w:kern w:val="0"/>
                <w:sz w:val="24"/>
                <w:szCs w:val="24"/>
                <w14:textFill>
                  <w14:solidFill>
                    <w14:schemeClr w14:val="tx1"/>
                  </w14:solidFill>
                </w14:textFill>
              </w:rPr>
            </w:pPr>
            <w:r>
              <w:rPr>
                <w:rFonts w:hint="eastAsia" w:ascii="方正小标宋简体" w:hAnsi="宋体" w:eastAsia="方正小标宋简体" w:cs="宋体"/>
                <w:color w:val="000000" w:themeColor="text1"/>
                <w:kern w:val="0"/>
                <w:sz w:val="24"/>
                <w:szCs w:val="24"/>
                <w14:textFill>
                  <w14:solidFill>
                    <w14:schemeClr w14:val="tx1"/>
                  </w14:solidFill>
                </w14:textFill>
              </w:rPr>
              <w:t>专业</w:t>
            </w: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小标宋简体" w:hAnsi="宋体" w:eastAsia="方正小标宋简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w:t>
            </w:r>
          </w:p>
        </w:tc>
        <w:tc>
          <w:tcPr>
            <w:tcW w:w="520" w:type="dxa"/>
            <w:vMerge w:val="restart"/>
            <w:tcBorders>
              <w:top w:val="nil"/>
              <w:left w:val="single" w:color="auto" w:sz="4" w:space="0"/>
              <w:bottom w:val="nil"/>
              <w:right w:val="nil"/>
            </w:tcBorders>
            <w:shd w:val="clear" w:color="auto" w:fill="auto"/>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长治市人民医院</w:t>
            </w:r>
          </w:p>
        </w:tc>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差额事业</w:t>
            </w:r>
          </w:p>
        </w:tc>
        <w:tc>
          <w:tcPr>
            <w:tcW w:w="1760" w:type="dxa"/>
            <w:tcBorders>
              <w:top w:val="nil"/>
              <w:left w:val="nil"/>
              <w:bottom w:val="nil"/>
              <w:right w:val="single" w:color="auto" w:sz="4" w:space="0"/>
            </w:tcBorders>
            <w:shd w:val="clear" w:color="auto" w:fill="auto"/>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博士</w:t>
            </w:r>
          </w:p>
        </w:tc>
        <w:tc>
          <w:tcPr>
            <w:tcW w:w="640" w:type="dxa"/>
            <w:tcBorders>
              <w:top w:val="nil"/>
              <w:left w:val="nil"/>
              <w:bottom w:val="nil"/>
              <w:right w:val="single" w:color="auto" w:sz="4" w:space="0"/>
            </w:tcBorders>
            <w:shd w:val="clear" w:color="auto" w:fill="auto"/>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博士研究生</w:t>
            </w:r>
          </w:p>
        </w:tc>
        <w:tc>
          <w:tcPr>
            <w:tcW w:w="174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年龄在40周岁及以下（1980年3月1日以后出生）</w:t>
            </w: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不限</w:t>
            </w:r>
          </w:p>
        </w:tc>
        <w:tc>
          <w:tcPr>
            <w:tcW w:w="2946" w:type="dxa"/>
            <w:tcBorders>
              <w:top w:val="nil"/>
              <w:left w:val="nil"/>
              <w:bottom w:val="nil"/>
              <w:right w:val="single" w:color="auto" w:sz="4" w:space="0"/>
            </w:tcBorders>
            <w:shd w:val="clear" w:color="auto" w:fill="auto"/>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医疗相关专业</w:t>
            </w:r>
          </w:p>
        </w:tc>
        <w:tc>
          <w:tcPr>
            <w:tcW w:w="1701" w:type="dxa"/>
            <w:tcBorders>
              <w:top w:val="nil"/>
              <w:left w:val="nil"/>
              <w:bottom w:val="nil"/>
              <w:right w:val="single" w:color="auto" w:sz="4" w:space="0"/>
            </w:tcBorders>
            <w:shd w:val="clear" w:color="auto" w:fill="auto"/>
            <w:vAlign w:val="center"/>
          </w:tcPr>
          <w:p>
            <w:pPr>
              <w:widowControl/>
              <w:spacing w:line="260" w:lineRule="exact"/>
              <w:jc w:val="center"/>
              <w:rPr>
                <w:rFonts w:ascii="宋体" w:hAnsi="宋体" w:eastAsia="宋体"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具有职业医师或技师资格　</w:t>
            </w: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外科医师</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硕士研究生及以上</w:t>
            </w:r>
          </w:p>
        </w:tc>
        <w:tc>
          <w:tcPr>
            <w:tcW w:w="1740" w:type="dxa"/>
            <w:vMerge w:val="restart"/>
            <w:tcBorders>
              <w:top w:val="nil"/>
              <w:left w:val="nil"/>
              <w:bottom w:val="nil"/>
              <w:right w:val="single" w:color="auto" w:sz="4" w:space="0"/>
            </w:tcBorders>
            <w:shd w:val="clear" w:color="auto" w:fill="auto"/>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硕士研究生年龄在30周岁及以下（1990年3月1日以后出生）</w:t>
            </w: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w:t>
            </w:r>
          </w:p>
        </w:tc>
        <w:tc>
          <w:tcPr>
            <w:tcW w:w="294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外科学</w:t>
            </w:r>
          </w:p>
        </w:tc>
        <w:tc>
          <w:tcPr>
            <w:tcW w:w="1701"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医师岗位须具有执业医师资格</w:t>
            </w:r>
          </w:p>
        </w:tc>
      </w:tr>
      <w:tr>
        <w:tblPrEx>
          <w:tblCellMar>
            <w:top w:w="0" w:type="dxa"/>
            <w:left w:w="108" w:type="dxa"/>
            <w:bottom w:w="0" w:type="dxa"/>
            <w:right w:w="108" w:type="dxa"/>
          </w:tblCellMar>
        </w:tblPrEx>
        <w:trPr>
          <w:trHeight w:val="27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内科医师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内科学、神经病学</w:t>
            </w:r>
          </w:p>
        </w:tc>
        <w:tc>
          <w:tcPr>
            <w:tcW w:w="1701" w:type="dxa"/>
            <w:vMerge w:val="continue"/>
            <w:tcBorders>
              <w:left w:val="single" w:color="auto" w:sz="4" w:space="0"/>
              <w:right w:val="single" w:color="auto" w:sz="4" w:space="0"/>
            </w:tcBorders>
            <w:vAlign w:val="center"/>
          </w:tcPr>
          <w:p>
            <w:pPr>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6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眼科医师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眼科学</w:t>
            </w:r>
          </w:p>
        </w:tc>
        <w:tc>
          <w:tcPr>
            <w:tcW w:w="1701" w:type="dxa"/>
            <w:vMerge w:val="continue"/>
            <w:tcBorders>
              <w:left w:val="single" w:color="auto" w:sz="4" w:space="0"/>
              <w:right w:val="single" w:color="auto" w:sz="4" w:space="0"/>
            </w:tcBorders>
            <w:vAlign w:val="center"/>
          </w:tcPr>
          <w:p>
            <w:pPr>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口腔科医师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口腔医学（颌面外科）</w:t>
            </w:r>
          </w:p>
        </w:tc>
        <w:tc>
          <w:tcPr>
            <w:tcW w:w="1701" w:type="dxa"/>
            <w:vMerge w:val="continue"/>
            <w:tcBorders>
              <w:left w:val="single" w:color="auto" w:sz="4" w:space="0"/>
              <w:right w:val="single" w:color="auto" w:sz="4" w:space="0"/>
            </w:tcBorders>
            <w:vAlign w:val="center"/>
          </w:tcPr>
          <w:p>
            <w:pPr>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43"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急诊科医师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急诊医学、内科学、外科学</w:t>
            </w:r>
          </w:p>
        </w:tc>
        <w:tc>
          <w:tcPr>
            <w:tcW w:w="1701" w:type="dxa"/>
            <w:vMerge w:val="continue"/>
            <w:tcBorders>
              <w:left w:val="single" w:color="auto" w:sz="4" w:space="0"/>
              <w:right w:val="single" w:color="auto" w:sz="4" w:space="0"/>
            </w:tcBorders>
            <w:vAlign w:val="center"/>
          </w:tcPr>
          <w:p>
            <w:pPr>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34"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重症医学科医师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重症医学、内科学</w:t>
            </w:r>
          </w:p>
        </w:tc>
        <w:tc>
          <w:tcPr>
            <w:tcW w:w="1701" w:type="dxa"/>
            <w:vMerge w:val="continue"/>
            <w:tcBorders>
              <w:left w:val="single" w:color="auto" w:sz="4" w:space="0"/>
              <w:right w:val="single" w:color="auto" w:sz="4" w:space="0"/>
            </w:tcBorders>
            <w:vAlign w:val="center"/>
          </w:tcPr>
          <w:p>
            <w:pPr>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康复科技师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康复医学与理疗学</w:t>
            </w:r>
          </w:p>
        </w:tc>
        <w:tc>
          <w:tcPr>
            <w:tcW w:w="1701" w:type="dxa"/>
            <w:vMerge w:val="continue"/>
            <w:tcBorders>
              <w:left w:val="single" w:color="auto" w:sz="4" w:space="0"/>
              <w:right w:val="single" w:color="auto" w:sz="4" w:space="0"/>
            </w:tcBorders>
            <w:vAlign w:val="center"/>
          </w:tcPr>
          <w:p>
            <w:pPr>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44"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儿科医师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儿科学</w:t>
            </w:r>
          </w:p>
        </w:tc>
        <w:tc>
          <w:tcPr>
            <w:tcW w:w="1701" w:type="dxa"/>
            <w:vMerge w:val="continue"/>
            <w:tcBorders>
              <w:left w:val="single" w:color="auto" w:sz="4" w:space="0"/>
              <w:right w:val="single" w:color="auto" w:sz="4" w:space="0"/>
            </w:tcBorders>
            <w:vAlign w:val="center"/>
          </w:tcPr>
          <w:p>
            <w:pPr>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6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超声诊断科医师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超声医学、影像医学与核医学</w:t>
            </w:r>
          </w:p>
        </w:tc>
        <w:tc>
          <w:tcPr>
            <w:tcW w:w="1701" w:type="dxa"/>
            <w:vMerge w:val="continue"/>
            <w:tcBorders>
              <w:left w:val="single" w:color="auto" w:sz="4" w:space="0"/>
              <w:right w:val="single" w:color="auto" w:sz="4" w:space="0"/>
            </w:tcBorders>
            <w:vAlign w:val="center"/>
          </w:tcPr>
          <w:p>
            <w:pPr>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影像中心医师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影像医学与核医学</w:t>
            </w:r>
          </w:p>
        </w:tc>
        <w:tc>
          <w:tcPr>
            <w:tcW w:w="1701" w:type="dxa"/>
            <w:vMerge w:val="continue"/>
            <w:tcBorders>
              <w:left w:val="single" w:color="auto" w:sz="4" w:space="0"/>
              <w:right w:val="single" w:color="auto" w:sz="4" w:space="0"/>
            </w:tcBorders>
            <w:vAlign w:val="center"/>
          </w:tcPr>
          <w:p>
            <w:pPr>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妇科医师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妇产科学</w:t>
            </w:r>
          </w:p>
        </w:tc>
        <w:tc>
          <w:tcPr>
            <w:tcW w:w="1701" w:type="dxa"/>
            <w:vMerge w:val="continue"/>
            <w:tcBorders>
              <w:left w:val="single" w:color="auto" w:sz="4" w:space="0"/>
              <w:right w:val="single" w:color="auto" w:sz="4" w:space="0"/>
            </w:tcBorders>
            <w:vAlign w:val="center"/>
          </w:tcPr>
          <w:p>
            <w:pPr>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护理</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护理学</w:t>
            </w:r>
          </w:p>
        </w:tc>
        <w:tc>
          <w:tcPr>
            <w:tcW w:w="1701"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83"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14</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肿瘤精准转化医学中心专技1</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肿瘤学</w:t>
            </w:r>
          </w:p>
        </w:tc>
        <w:tc>
          <w:tcPr>
            <w:tcW w:w="1701" w:type="dxa"/>
            <w:vMerge w:val="continue"/>
            <w:tcBorders>
              <w:left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6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15</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肿瘤精准转化医学中心专技2</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生物化学与分子生物学</w:t>
            </w:r>
          </w:p>
        </w:tc>
        <w:tc>
          <w:tcPr>
            <w:tcW w:w="1701" w:type="dxa"/>
            <w:vMerge w:val="continue"/>
            <w:tcBorders>
              <w:left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6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16</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肿瘤精准转化医学中心专技3</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免疫学</w:t>
            </w:r>
          </w:p>
        </w:tc>
        <w:tc>
          <w:tcPr>
            <w:tcW w:w="1701" w:type="dxa"/>
            <w:vMerge w:val="continue"/>
            <w:tcBorders>
              <w:left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6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17</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肿瘤精准转化医学中心专技4</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流行病与卫生统计学</w:t>
            </w:r>
          </w:p>
        </w:tc>
        <w:tc>
          <w:tcPr>
            <w:tcW w:w="1701" w:type="dxa"/>
            <w:vMerge w:val="continue"/>
            <w:tcBorders>
              <w:left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44"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18</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肿瘤内科医师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内科学、肿瘤学</w:t>
            </w:r>
          </w:p>
        </w:tc>
        <w:tc>
          <w:tcPr>
            <w:tcW w:w="1701" w:type="dxa"/>
            <w:vMerge w:val="continue"/>
            <w:tcBorders>
              <w:left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06"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19</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检验科医师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临床检验诊断学</w:t>
            </w:r>
          </w:p>
        </w:tc>
        <w:tc>
          <w:tcPr>
            <w:tcW w:w="1701" w:type="dxa"/>
            <w:vMerge w:val="continue"/>
            <w:tcBorders>
              <w:left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10"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麻醉科医师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麻醉学</w:t>
            </w:r>
          </w:p>
        </w:tc>
        <w:tc>
          <w:tcPr>
            <w:tcW w:w="1701" w:type="dxa"/>
            <w:vMerge w:val="continue"/>
            <w:tcBorders>
              <w:left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7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21</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nil"/>
              <w:right w:val="nil"/>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疼痛科医师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w:t>
            </w:r>
          </w:p>
        </w:tc>
        <w:tc>
          <w:tcPr>
            <w:tcW w:w="2946" w:type="dxa"/>
            <w:tcBorders>
              <w:top w:val="nil"/>
              <w:left w:val="nil"/>
              <w:bottom w:val="nil"/>
              <w:right w:val="nil"/>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麻醉学（疼痛方向）</w:t>
            </w:r>
          </w:p>
        </w:tc>
        <w:tc>
          <w:tcPr>
            <w:tcW w:w="1701" w:type="dxa"/>
            <w:vMerge w:val="continue"/>
            <w:tcBorders>
              <w:left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34"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22</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294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妇产科学</w:t>
            </w:r>
          </w:p>
        </w:tc>
        <w:tc>
          <w:tcPr>
            <w:tcW w:w="1701" w:type="dxa"/>
            <w:vMerge w:val="continue"/>
            <w:tcBorders>
              <w:left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38"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23</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放疗科物理师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生物医学工程</w:t>
            </w:r>
          </w:p>
        </w:tc>
        <w:tc>
          <w:tcPr>
            <w:tcW w:w="1701" w:type="dxa"/>
            <w:vMerge w:val="continue"/>
            <w:tcBorders>
              <w:left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7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24</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耳鼻喉科医师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耳鼻咽喉科学</w:t>
            </w:r>
          </w:p>
        </w:tc>
        <w:tc>
          <w:tcPr>
            <w:tcW w:w="1701" w:type="dxa"/>
            <w:vMerge w:val="continue"/>
            <w:tcBorders>
              <w:left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25</w:t>
            </w:r>
          </w:p>
        </w:tc>
        <w:tc>
          <w:tcPr>
            <w:tcW w:w="520" w:type="dxa"/>
            <w:vMerge w:val="continue"/>
            <w:tcBorders>
              <w:top w:val="nil"/>
              <w:left w:val="single" w:color="auto" w:sz="4" w:space="0"/>
              <w:bottom w:val="nil"/>
              <w:right w:val="nil"/>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p>
        </w:tc>
        <w:tc>
          <w:tcPr>
            <w:tcW w:w="176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皮肤科医师</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1740" w:type="dxa"/>
            <w:vMerge w:val="continue"/>
            <w:tcBorders>
              <w:top w:val="nil"/>
              <w:left w:val="nil"/>
              <w:bottom w:val="nil"/>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c>
          <w:tcPr>
            <w:tcW w:w="45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w:t>
            </w:r>
          </w:p>
        </w:tc>
        <w:tc>
          <w:tcPr>
            <w:tcW w:w="294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皮肤病与性病学</w:t>
            </w:r>
          </w:p>
        </w:tc>
        <w:tc>
          <w:tcPr>
            <w:tcW w:w="1701" w:type="dxa"/>
            <w:vMerge w:val="continue"/>
            <w:tcBorders>
              <w:left w:val="single" w:color="auto" w:sz="4" w:space="0"/>
              <w:bottom w:val="single" w:color="000000" w:sz="4" w:space="0"/>
              <w:right w:val="single" w:color="auto" w:sz="4" w:space="0"/>
            </w:tcBorders>
            <w:vAlign w:val="center"/>
          </w:tcPr>
          <w:p>
            <w:pPr>
              <w:widowControl/>
              <w:spacing w:line="260" w:lineRule="exact"/>
              <w:jc w:val="left"/>
              <w:rPr>
                <w:rFonts w:ascii="仿宋" w:hAnsi="仿宋" w:eastAsia="仿宋"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592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合计</w:t>
            </w:r>
          </w:p>
        </w:tc>
        <w:tc>
          <w:tcPr>
            <w:tcW w:w="5103"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100</w:t>
            </w:r>
          </w:p>
        </w:tc>
      </w:tr>
    </w:tbl>
    <w:p>
      <w:pPr>
        <w:spacing w:line="40" w:lineRule="exact"/>
        <w:rPr>
          <w:rFonts w:ascii="仿宋_GB2312" w:hAnsi="仿宋_GB2312" w:eastAsia="仿宋_GB2312" w:cs="仿宋_GB2312"/>
          <w:color w:val="000000" w:themeColor="text1"/>
          <w:sz w:val="32"/>
          <w:szCs w:val="32"/>
          <w14:textFill>
            <w14:solidFill>
              <w14:schemeClr w14:val="tx1"/>
            </w14:solidFill>
          </w14:textFill>
        </w:rPr>
      </w:pPr>
    </w:p>
    <w:sectPr>
      <w:pgSz w:w="11906" w:h="16838"/>
      <w:pgMar w:top="1871" w:right="1871" w:bottom="1871"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02"/>
    <w:rsid w:val="00007EBD"/>
    <w:rsid w:val="00022DA1"/>
    <w:rsid w:val="000448C7"/>
    <w:rsid w:val="000738A0"/>
    <w:rsid w:val="0008247B"/>
    <w:rsid w:val="000A137F"/>
    <w:rsid w:val="000A4FF4"/>
    <w:rsid w:val="000B0B9E"/>
    <w:rsid w:val="000C5B7B"/>
    <w:rsid w:val="0011696C"/>
    <w:rsid w:val="001A58B1"/>
    <w:rsid w:val="001B083A"/>
    <w:rsid w:val="001D4D1A"/>
    <w:rsid w:val="001E1695"/>
    <w:rsid w:val="00204999"/>
    <w:rsid w:val="00242E22"/>
    <w:rsid w:val="00247BE2"/>
    <w:rsid w:val="00253268"/>
    <w:rsid w:val="0025698E"/>
    <w:rsid w:val="0026020F"/>
    <w:rsid w:val="00295302"/>
    <w:rsid w:val="00296F7C"/>
    <w:rsid w:val="002B0EE9"/>
    <w:rsid w:val="003072AE"/>
    <w:rsid w:val="00330781"/>
    <w:rsid w:val="0037389F"/>
    <w:rsid w:val="00384E8A"/>
    <w:rsid w:val="00421781"/>
    <w:rsid w:val="00426914"/>
    <w:rsid w:val="0047527E"/>
    <w:rsid w:val="00491C0F"/>
    <w:rsid w:val="004A2595"/>
    <w:rsid w:val="005010B0"/>
    <w:rsid w:val="00521551"/>
    <w:rsid w:val="005417AC"/>
    <w:rsid w:val="00552C2C"/>
    <w:rsid w:val="0057568D"/>
    <w:rsid w:val="005A440E"/>
    <w:rsid w:val="005A5502"/>
    <w:rsid w:val="005B1B57"/>
    <w:rsid w:val="005E4EC3"/>
    <w:rsid w:val="005E5E9A"/>
    <w:rsid w:val="0063147A"/>
    <w:rsid w:val="0064428A"/>
    <w:rsid w:val="00650F69"/>
    <w:rsid w:val="00656CAE"/>
    <w:rsid w:val="0066414D"/>
    <w:rsid w:val="006B3AC4"/>
    <w:rsid w:val="00741051"/>
    <w:rsid w:val="00745631"/>
    <w:rsid w:val="00764F35"/>
    <w:rsid w:val="007D42BA"/>
    <w:rsid w:val="007E72FA"/>
    <w:rsid w:val="00814626"/>
    <w:rsid w:val="00822A48"/>
    <w:rsid w:val="00851528"/>
    <w:rsid w:val="008B1737"/>
    <w:rsid w:val="008C3C23"/>
    <w:rsid w:val="009426A0"/>
    <w:rsid w:val="00954B43"/>
    <w:rsid w:val="00974CD5"/>
    <w:rsid w:val="00981A4B"/>
    <w:rsid w:val="00982BF7"/>
    <w:rsid w:val="009C6145"/>
    <w:rsid w:val="009D7CDD"/>
    <w:rsid w:val="00A51640"/>
    <w:rsid w:val="00A55BEA"/>
    <w:rsid w:val="00A947C3"/>
    <w:rsid w:val="00AE3119"/>
    <w:rsid w:val="00B21E56"/>
    <w:rsid w:val="00B232D2"/>
    <w:rsid w:val="00B32129"/>
    <w:rsid w:val="00B500D8"/>
    <w:rsid w:val="00B64147"/>
    <w:rsid w:val="00B772F9"/>
    <w:rsid w:val="00BB3D66"/>
    <w:rsid w:val="00BF690B"/>
    <w:rsid w:val="00C218DF"/>
    <w:rsid w:val="00C26CBE"/>
    <w:rsid w:val="00C71B09"/>
    <w:rsid w:val="00CA7391"/>
    <w:rsid w:val="00CB0E51"/>
    <w:rsid w:val="00CC7A49"/>
    <w:rsid w:val="00CD4283"/>
    <w:rsid w:val="00D10A8A"/>
    <w:rsid w:val="00D17F4E"/>
    <w:rsid w:val="00D46157"/>
    <w:rsid w:val="00D547B9"/>
    <w:rsid w:val="00D72FC4"/>
    <w:rsid w:val="00D92B02"/>
    <w:rsid w:val="00DA27C5"/>
    <w:rsid w:val="00DA5C07"/>
    <w:rsid w:val="00DD020A"/>
    <w:rsid w:val="00DE4A37"/>
    <w:rsid w:val="00DE5087"/>
    <w:rsid w:val="00DF0728"/>
    <w:rsid w:val="00DF6546"/>
    <w:rsid w:val="00DF729A"/>
    <w:rsid w:val="00E0026E"/>
    <w:rsid w:val="00E47D5C"/>
    <w:rsid w:val="00E80DE1"/>
    <w:rsid w:val="00EB141D"/>
    <w:rsid w:val="00EB4C4F"/>
    <w:rsid w:val="00EC1693"/>
    <w:rsid w:val="00ED3ED2"/>
    <w:rsid w:val="00F05804"/>
    <w:rsid w:val="00F44D07"/>
    <w:rsid w:val="00F917C3"/>
    <w:rsid w:val="00FD49D9"/>
    <w:rsid w:val="0AE11BBA"/>
    <w:rsid w:val="363A6250"/>
    <w:rsid w:val="4475661C"/>
    <w:rsid w:val="615D2B24"/>
    <w:rsid w:val="793F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uiPriority w:val="99"/>
    <w:pPr>
      <w:spacing w:after="120"/>
      <w:ind w:left="420" w:leftChars="200"/>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1"/>
    <w:link w:val="15"/>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apple-converted-space"/>
    <w:basedOn w:val="10"/>
    <w:uiPriority w:val="0"/>
  </w:style>
  <w:style w:type="character" w:customStyle="1" w:styleId="14">
    <w:name w:val="正文文本缩进 Char"/>
    <w:basedOn w:val="10"/>
    <w:link w:val="2"/>
    <w:semiHidden/>
    <w:qFormat/>
    <w:uiPriority w:val="99"/>
  </w:style>
  <w:style w:type="character" w:customStyle="1" w:styleId="15">
    <w:name w:val="正文首行缩进 2 Char"/>
    <w:basedOn w:val="14"/>
    <w:link w:val="8"/>
    <w:semiHidden/>
    <w:qFormat/>
    <w:uiPriority w:val="99"/>
    <w:rPr>
      <w:rFonts w:ascii="宋体" w:hAnsi="宋体" w:eastAsia="宋体" w:cs="宋体"/>
      <w:kern w:val="0"/>
      <w:sz w:val="24"/>
      <w:szCs w:val="24"/>
    </w:rPr>
  </w:style>
  <w:style w:type="character" w:customStyle="1" w:styleId="16">
    <w:name w:val="页眉 Char"/>
    <w:basedOn w:val="10"/>
    <w:link w:val="6"/>
    <w:semiHidden/>
    <w:qFormat/>
    <w:uiPriority w:val="99"/>
    <w:rPr>
      <w:sz w:val="18"/>
      <w:szCs w:val="18"/>
    </w:rPr>
  </w:style>
  <w:style w:type="character" w:customStyle="1" w:styleId="17">
    <w:name w:val="页脚 Char"/>
    <w:basedOn w:val="10"/>
    <w:link w:val="5"/>
    <w:semiHidden/>
    <w:qFormat/>
    <w:uiPriority w:val="99"/>
    <w:rPr>
      <w:sz w:val="18"/>
      <w:szCs w:val="18"/>
    </w:rPr>
  </w:style>
  <w:style w:type="character" w:customStyle="1" w:styleId="18">
    <w:name w:val="日期 Char"/>
    <w:basedOn w:val="10"/>
    <w:link w:val="3"/>
    <w:semiHidden/>
    <w:qFormat/>
    <w:uiPriority w:val="99"/>
  </w:style>
  <w:style w:type="character" w:customStyle="1" w:styleId="19">
    <w:name w:val="批注框文本 Char"/>
    <w:basedOn w:val="10"/>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487</Words>
  <Characters>2777</Characters>
  <Lines>23</Lines>
  <Paragraphs>6</Paragraphs>
  <TotalTime>39</TotalTime>
  <ScaleCrop>false</ScaleCrop>
  <LinksUpToDate>false</LinksUpToDate>
  <CharactersWithSpaces>3258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2021-01-07T03:26:00Z</dcterms:created>
  <dc:creator>Administrator</dc:creator>
  <cp:lastModifiedBy>ぺ灬cc果冻ル</cp:lastModifiedBy>
  <cp:lastPrinted>2021-02-26T07:52:00Z</cp:lastPrinted>
  <dcterms:modified xsi:type="dcterms:W3CDTF">2021-03-11T02:21:46Z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