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bookmarkStart w:id="0" w:name="_GoBack"/>
      <w:r>
        <w:rPr>
          <w:rStyle w:val="4"/>
          <w:rFonts w:hint="eastAsia" w:ascii="宋体" w:hAnsi="宋体" w:eastAsia="宋体" w:cs="宋体"/>
          <w:color w:val="000000"/>
          <w:kern w:val="0"/>
          <w:sz w:val="24"/>
          <w:szCs w:val="24"/>
          <w:bdr w:val="none" w:color="auto" w:sz="0" w:space="0"/>
          <w:lang w:val="en-US" w:eastAsia="zh-CN" w:bidi="ar"/>
        </w:rPr>
        <w:t>研究方向及合作导师</w:t>
      </w:r>
      <w:bookmarkEnd w:id="0"/>
      <w:r>
        <w:rPr>
          <w:rStyle w:val="4"/>
          <w:rFonts w:hint="eastAsia" w:ascii="宋体" w:hAnsi="宋体" w:eastAsia="宋体" w:cs="宋体"/>
          <w:color w:val="000000"/>
          <w:kern w:val="0"/>
          <w:sz w:val="24"/>
          <w:szCs w:val="24"/>
          <w:bdr w:val="none" w:color="auto" w:sz="0" w:space="0"/>
          <w:lang w:val="en-US" w:eastAsia="zh-CN" w:bidi="ar"/>
        </w:rPr>
        <w:t>：</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01"/>
        <w:gridCol w:w="927"/>
        <w:gridCol w:w="739"/>
        <w:gridCol w:w="689"/>
        <w:gridCol w:w="2406"/>
        <w:gridCol w:w="908"/>
        <w:gridCol w:w="10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5" w:hRule="atLeast"/>
        </w:trPr>
        <w:tc>
          <w:tcPr>
            <w:tcW w:w="1951"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研究方向</w:t>
            </w:r>
          </w:p>
        </w:tc>
        <w:tc>
          <w:tcPr>
            <w:tcW w:w="99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合作导师</w:t>
            </w:r>
          </w:p>
        </w:tc>
        <w:tc>
          <w:tcPr>
            <w:tcW w:w="781"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职称</w:t>
            </w:r>
          </w:p>
        </w:tc>
        <w:tc>
          <w:tcPr>
            <w:tcW w:w="717"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计</w:t>
            </w:r>
            <w:r>
              <w:rPr>
                <w:rFonts w:ascii="微软雅黑" w:hAnsi="微软雅黑" w:eastAsia="微软雅黑" w:cs="微软雅黑"/>
                <w:color w:val="444444"/>
                <w:kern w:val="0"/>
                <w:sz w:val="24"/>
                <w:szCs w:val="24"/>
                <w:bdr w:val="none" w:color="auto" w:sz="0" w:space="0"/>
                <w:shd w:val="clear" w:fill="FFFFFF"/>
                <w:lang w:val="en-US" w:eastAsia="zh-CN" w:bidi="ar"/>
              </w:rPr>
              <w:t xml:space="preserve"> </w:t>
            </w:r>
            <w:r>
              <w:rPr>
                <w:rFonts w:hint="eastAsia" w:ascii="宋体" w:hAnsi="宋体" w:eastAsia="宋体" w:cs="宋体"/>
                <w:color w:val="000000"/>
                <w:kern w:val="0"/>
                <w:sz w:val="18"/>
                <w:szCs w:val="18"/>
                <w:bdr w:val="none" w:color="auto" w:sz="0" w:space="0"/>
                <w:shd w:val="clear" w:fill="FFFFFF"/>
                <w:lang w:val="en-US" w:eastAsia="zh-CN" w:bidi="ar"/>
              </w:rPr>
              <w:t>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人</w:t>
            </w:r>
            <w:r>
              <w:rPr>
                <w:rFonts w:hint="eastAsia" w:ascii="微软雅黑" w:hAnsi="微软雅黑" w:eastAsia="微软雅黑" w:cs="微软雅黑"/>
                <w:color w:val="444444"/>
                <w:kern w:val="0"/>
                <w:sz w:val="24"/>
                <w:szCs w:val="24"/>
                <w:bdr w:val="none" w:color="auto" w:sz="0" w:space="0"/>
                <w:shd w:val="clear" w:fill="FFFFFF"/>
                <w:lang w:val="en-US" w:eastAsia="zh-CN" w:bidi="ar"/>
              </w:rPr>
              <w:t xml:space="preserve"> </w:t>
            </w:r>
            <w:r>
              <w:rPr>
                <w:rFonts w:hint="eastAsia" w:ascii="宋体" w:hAnsi="宋体" w:eastAsia="宋体" w:cs="宋体"/>
                <w:color w:val="000000"/>
                <w:kern w:val="0"/>
                <w:sz w:val="18"/>
                <w:szCs w:val="18"/>
                <w:bdr w:val="none" w:color="auto" w:sz="0" w:space="0"/>
                <w:shd w:val="clear" w:fill="FFFFFF"/>
                <w:lang w:val="en-US" w:eastAsia="zh-CN" w:bidi="ar"/>
              </w:rPr>
              <w:t>数</w:t>
            </w:r>
          </w:p>
        </w:tc>
        <w:tc>
          <w:tcPr>
            <w:tcW w:w="4659"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在研项目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trPr>
        <w:tc>
          <w:tcPr>
            <w:tcW w:w="1951"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99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81"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17"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项目名称</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级别</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截止日期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2" w:hRule="atLeast"/>
        </w:trPr>
        <w:tc>
          <w:tcPr>
            <w:tcW w:w="19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隧道与地下工程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韧性基础理论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运筹学与数学建模</w:t>
            </w:r>
          </w:p>
        </w:tc>
        <w:tc>
          <w:tcPr>
            <w:tcW w:w="992"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陈湘生</w:t>
            </w:r>
          </w:p>
        </w:tc>
        <w:tc>
          <w:tcPr>
            <w:tcW w:w="78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教授</w:t>
            </w:r>
            <w:r>
              <w:rPr>
                <w:rFonts w:hint="default" w:ascii="Times New Roman" w:hAnsi="Times New Roman" w:eastAsia="微软雅黑" w:cs="Times New Roman"/>
                <w:color w:val="000000"/>
                <w:kern w:val="0"/>
                <w:sz w:val="18"/>
                <w:szCs w:val="1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院士</w:t>
            </w:r>
          </w:p>
        </w:tc>
        <w:tc>
          <w:tcPr>
            <w:tcW w:w="71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9</w:t>
            </w: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超大城市深层地下空间韧性基础理论</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国家级</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2025.12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3" w:hRule="atLeast"/>
        </w:trPr>
        <w:tc>
          <w:tcPr>
            <w:tcW w:w="19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99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8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1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城市地下工程建设与运营安全控制理论与方法</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国家级</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2024.12</w:t>
            </w:r>
          </w:p>
        </w:tc>
      </w:tr>
      <w:tr>
        <w:tblPrEx>
          <w:tblCellMar>
            <w:top w:w="0" w:type="dxa"/>
            <w:left w:w="0" w:type="dxa"/>
            <w:bottom w:w="0" w:type="dxa"/>
            <w:right w:w="0" w:type="dxa"/>
          </w:tblCellMar>
        </w:tblPrEx>
        <w:trPr>
          <w:trHeight w:val="698" w:hRule="atLeast"/>
        </w:trPr>
        <w:tc>
          <w:tcPr>
            <w:tcW w:w="19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99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8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1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面向</w:t>
            </w: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2035</w:t>
            </w:r>
            <w:r>
              <w:rPr>
                <w:rFonts w:hint="eastAsia" w:ascii="宋体" w:hAnsi="宋体" w:eastAsia="宋体" w:cs="宋体"/>
                <w:color w:val="000000"/>
                <w:kern w:val="0"/>
                <w:sz w:val="18"/>
                <w:szCs w:val="18"/>
                <w:bdr w:val="none" w:color="auto" w:sz="0" w:space="0"/>
                <w:shd w:val="clear" w:fill="FFFFFF"/>
                <w:lang w:val="en-US" w:eastAsia="zh-CN" w:bidi="ar"/>
              </w:rPr>
              <w:t>的未来韧性城市地下空间发展战略研究</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国家级</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2021.12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6" w:hRule="atLeast"/>
        </w:trPr>
        <w:tc>
          <w:tcPr>
            <w:tcW w:w="19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岩土工程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隧道与地下工程</w:t>
            </w:r>
          </w:p>
        </w:tc>
        <w:tc>
          <w:tcPr>
            <w:tcW w:w="992"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苏栋</w:t>
            </w:r>
          </w:p>
        </w:tc>
        <w:tc>
          <w:tcPr>
            <w:tcW w:w="78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教授</w:t>
            </w:r>
          </w:p>
        </w:tc>
        <w:tc>
          <w:tcPr>
            <w:tcW w:w="71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3</w:t>
            </w: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地下基础设施灾害作用和风险推理及决策支持研究</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国家级</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2022.06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2" w:hRule="atLeast"/>
        </w:trPr>
        <w:tc>
          <w:tcPr>
            <w:tcW w:w="19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99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8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1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深层地下空间地质环境效应评估理论与韧性规划方法研究</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国家级</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2025.12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2" w:hRule="atLeast"/>
        </w:trPr>
        <w:tc>
          <w:tcPr>
            <w:tcW w:w="19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99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8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1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海域超软土地层浅埋大直径盾构隧道建造与风险控制关键技术研究</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横向课题</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2024.12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2" w:hRule="atLeast"/>
        </w:trPr>
        <w:tc>
          <w:tcPr>
            <w:tcW w:w="19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444444"/>
                <w:kern w:val="0"/>
                <w:sz w:val="18"/>
                <w:szCs w:val="18"/>
                <w:bdr w:val="none" w:color="auto" w:sz="0" w:space="0"/>
                <w:shd w:val="clear" w:fill="FFFFFF"/>
                <w:lang w:val="en-US" w:eastAsia="zh-CN" w:bidi="ar"/>
              </w:rPr>
              <w:t>基础工程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444444"/>
                <w:kern w:val="0"/>
                <w:sz w:val="18"/>
                <w:szCs w:val="18"/>
                <w:bdr w:val="none" w:color="auto" w:sz="0" w:space="0"/>
                <w:shd w:val="clear" w:fill="FFFFFF"/>
                <w:lang w:val="en-US" w:eastAsia="zh-CN" w:bidi="ar"/>
              </w:rPr>
              <w:t>结构工程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444444"/>
                <w:kern w:val="0"/>
                <w:sz w:val="18"/>
                <w:szCs w:val="18"/>
                <w:bdr w:val="none" w:color="auto" w:sz="0" w:space="0"/>
                <w:shd w:val="clear" w:fill="FFFFFF"/>
                <w:lang w:val="en-US" w:eastAsia="zh-CN" w:bidi="ar"/>
              </w:rPr>
              <w:t>建筑材料</w:t>
            </w:r>
          </w:p>
        </w:tc>
        <w:tc>
          <w:tcPr>
            <w:tcW w:w="992"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444444"/>
                <w:kern w:val="0"/>
                <w:sz w:val="18"/>
                <w:szCs w:val="18"/>
                <w:bdr w:val="none" w:color="auto" w:sz="0" w:space="0"/>
                <w:shd w:val="clear" w:fill="FFFFFF"/>
                <w:lang w:val="en-US" w:eastAsia="zh-CN" w:bidi="ar"/>
              </w:rPr>
              <w:t>崔宏志</w:t>
            </w:r>
          </w:p>
        </w:tc>
        <w:tc>
          <w:tcPr>
            <w:tcW w:w="78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444444"/>
                <w:kern w:val="0"/>
                <w:sz w:val="18"/>
                <w:szCs w:val="18"/>
                <w:bdr w:val="none" w:color="auto" w:sz="0" w:space="0"/>
                <w:shd w:val="clear" w:fill="FFFFFF"/>
                <w:lang w:val="en-US" w:eastAsia="zh-CN" w:bidi="ar"/>
              </w:rPr>
              <w:t>教授</w:t>
            </w:r>
          </w:p>
        </w:tc>
        <w:tc>
          <w:tcPr>
            <w:tcW w:w="71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default" w:ascii="Times New Roman" w:hAnsi="Times New Roman" w:eastAsia="微软雅黑" w:cs="Times New Roman"/>
                <w:color w:val="444444"/>
                <w:kern w:val="0"/>
                <w:sz w:val="18"/>
                <w:szCs w:val="18"/>
                <w:bdr w:val="none" w:color="auto" w:sz="0" w:space="0"/>
                <w:shd w:val="clear" w:fill="FFFFFF"/>
                <w:lang w:val="en-US" w:eastAsia="zh-CN" w:bidi="ar"/>
              </w:rPr>
              <w:t>9</w:t>
            </w: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444444"/>
                <w:kern w:val="0"/>
                <w:sz w:val="18"/>
                <w:szCs w:val="18"/>
                <w:bdr w:val="none" w:color="auto" w:sz="0" w:space="0"/>
                <w:shd w:val="clear" w:fill="FFFFFF"/>
                <w:lang w:val="en-US" w:eastAsia="zh-CN" w:bidi="ar"/>
              </w:rPr>
              <w:t>特殊环境下储能混凝土性能演化机理及优化设计</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444444"/>
                <w:kern w:val="0"/>
                <w:sz w:val="18"/>
                <w:szCs w:val="18"/>
                <w:bdr w:val="none" w:color="auto" w:sz="0" w:space="0"/>
                <w:shd w:val="clear" w:fill="FFFFFF"/>
                <w:lang w:val="en-US" w:eastAsia="zh-CN" w:bidi="ar"/>
              </w:rPr>
              <w:t>国家级</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444444"/>
                <w:kern w:val="0"/>
                <w:sz w:val="18"/>
                <w:szCs w:val="18"/>
                <w:bdr w:val="none" w:color="auto" w:sz="0" w:space="0"/>
                <w:shd w:val="clear" w:fill="FFFFFF"/>
                <w:lang w:val="en-US" w:eastAsia="zh-CN" w:bidi="ar"/>
              </w:rPr>
              <w:t>2024.12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41" w:hRule="atLeast"/>
        </w:trPr>
        <w:tc>
          <w:tcPr>
            <w:tcW w:w="19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99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8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1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444444"/>
                <w:kern w:val="0"/>
                <w:sz w:val="18"/>
                <w:szCs w:val="18"/>
                <w:bdr w:val="none" w:color="auto" w:sz="0" w:space="0"/>
                <w:shd w:val="clear" w:fill="FFFFFF"/>
                <w:lang w:val="en-US" w:eastAsia="zh-CN" w:bidi="ar"/>
              </w:rPr>
              <w:t>固废混凝土装配式建筑</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444444"/>
                <w:kern w:val="0"/>
                <w:sz w:val="18"/>
                <w:szCs w:val="18"/>
                <w:bdr w:val="none" w:color="auto" w:sz="0" w:space="0"/>
                <w:shd w:val="clear" w:fill="FFFFFF"/>
                <w:lang w:val="en-US" w:eastAsia="zh-CN" w:bidi="ar"/>
              </w:rPr>
              <w:t>国家级</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444444"/>
                <w:kern w:val="0"/>
                <w:sz w:val="18"/>
                <w:szCs w:val="18"/>
                <w:bdr w:val="none" w:color="auto" w:sz="0" w:space="0"/>
                <w:shd w:val="clear" w:fill="FFFFFF"/>
                <w:lang w:val="en-US" w:eastAsia="zh-CN" w:bidi="ar"/>
              </w:rPr>
              <w:t>2023.12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2" w:hRule="atLeast"/>
        </w:trPr>
        <w:tc>
          <w:tcPr>
            <w:tcW w:w="19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99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8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1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444444"/>
                <w:kern w:val="0"/>
                <w:sz w:val="18"/>
                <w:szCs w:val="18"/>
                <w:bdr w:val="none" w:color="auto" w:sz="0" w:space="0"/>
                <w:shd w:val="clear" w:fill="FFFFFF"/>
                <w:lang w:val="en-US" w:eastAsia="zh-CN" w:bidi="ar"/>
              </w:rPr>
              <w:t>环境友好型混凝土</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444444"/>
                <w:kern w:val="0"/>
                <w:sz w:val="18"/>
                <w:szCs w:val="18"/>
                <w:bdr w:val="none" w:color="auto" w:sz="0" w:space="0"/>
                <w:shd w:val="clear" w:fill="FFFFFF"/>
                <w:lang w:val="en-US" w:eastAsia="zh-CN" w:bidi="ar"/>
              </w:rPr>
              <w:t>市级</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444444"/>
                <w:kern w:val="0"/>
                <w:sz w:val="18"/>
                <w:szCs w:val="18"/>
                <w:bdr w:val="none" w:color="auto" w:sz="0" w:space="0"/>
                <w:shd w:val="clear" w:fill="FFFFFF"/>
                <w:lang w:val="en-US" w:eastAsia="zh-CN" w:bidi="ar"/>
              </w:rPr>
              <w:t>2023.12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66" w:hRule="atLeast"/>
        </w:trPr>
        <w:tc>
          <w:tcPr>
            <w:tcW w:w="19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智慧交通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轨道交通</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胡明伟</w:t>
            </w:r>
          </w:p>
        </w:tc>
        <w:tc>
          <w:tcPr>
            <w:tcW w:w="7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教授</w:t>
            </w:r>
          </w:p>
        </w:tc>
        <w:tc>
          <w:tcPr>
            <w:tcW w:w="7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w:t>
            </w: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粤港澳大湾区绿色智能一体化交通发展现状分析</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国家级</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2021.10</w:t>
            </w:r>
          </w:p>
        </w:tc>
      </w:tr>
      <w:tr>
        <w:tblPrEx>
          <w:shd w:val="clear"/>
          <w:tblCellMar>
            <w:top w:w="0" w:type="dxa"/>
            <w:left w:w="0" w:type="dxa"/>
            <w:bottom w:w="0" w:type="dxa"/>
            <w:right w:w="0" w:type="dxa"/>
          </w:tblCellMar>
        </w:tblPrEx>
        <w:trPr>
          <w:trHeight w:val="561" w:hRule="atLeast"/>
        </w:trPr>
        <w:tc>
          <w:tcPr>
            <w:tcW w:w="19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隧道与地下工程</w:t>
            </w:r>
          </w:p>
        </w:tc>
        <w:tc>
          <w:tcPr>
            <w:tcW w:w="992"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包小华</w:t>
            </w:r>
          </w:p>
        </w:tc>
        <w:tc>
          <w:tcPr>
            <w:tcW w:w="78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教授</w:t>
            </w:r>
          </w:p>
        </w:tc>
        <w:tc>
          <w:tcPr>
            <w:tcW w:w="71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3</w:t>
            </w: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隧道灾害快速检测评估技术及系统装备</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国家级</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2023.12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70" w:hRule="atLeast"/>
        </w:trPr>
        <w:tc>
          <w:tcPr>
            <w:tcW w:w="19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99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8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1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岩土地震工程</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国家级</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2023.12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9" w:hRule="atLeast"/>
        </w:trPr>
        <w:tc>
          <w:tcPr>
            <w:tcW w:w="19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99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8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1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444444"/>
                <w:kern w:val="0"/>
                <w:sz w:val="18"/>
                <w:szCs w:val="18"/>
                <w:bdr w:val="none" w:color="auto" w:sz="0" w:space="0"/>
                <w:shd w:val="clear" w:fill="FFFFFF"/>
                <w:lang w:val="en-US" w:eastAsia="zh-CN" w:bidi="ar"/>
              </w:rPr>
              <w:t>十字门隧道专题研究</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444444"/>
                <w:kern w:val="0"/>
                <w:sz w:val="18"/>
                <w:szCs w:val="18"/>
                <w:bdr w:val="none" w:color="auto" w:sz="0" w:space="0"/>
                <w:shd w:val="clear" w:fill="FFFFFF"/>
                <w:lang w:val="en-US" w:eastAsia="zh-CN" w:bidi="ar"/>
              </w:rPr>
              <w:t>横向课题</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444444"/>
                <w:kern w:val="0"/>
                <w:sz w:val="18"/>
                <w:szCs w:val="18"/>
                <w:bdr w:val="none" w:color="auto" w:sz="0" w:space="0"/>
                <w:shd w:val="clear" w:fill="FFFFFF"/>
                <w:lang w:val="en-US" w:eastAsia="zh-CN" w:bidi="ar"/>
              </w:rPr>
              <w:t>2023.12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9" w:hRule="atLeast"/>
        </w:trPr>
        <w:tc>
          <w:tcPr>
            <w:tcW w:w="19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超大直径盾构智能掘进关键技术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运营隧道智能诊断与安全评估</w:t>
            </w:r>
          </w:p>
        </w:tc>
        <w:tc>
          <w:tcPr>
            <w:tcW w:w="992"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付艳斌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 </w:t>
            </w:r>
          </w:p>
        </w:tc>
        <w:tc>
          <w:tcPr>
            <w:tcW w:w="78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副教授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 </w:t>
            </w:r>
          </w:p>
        </w:tc>
        <w:tc>
          <w:tcPr>
            <w:tcW w:w="71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w:t>
            </w: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高水压跃变地层输水隧洞泥水盾构工程灾变智能预控现代技术</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444444"/>
                <w:kern w:val="0"/>
                <w:sz w:val="18"/>
                <w:szCs w:val="18"/>
                <w:bdr w:val="none" w:color="auto" w:sz="0" w:space="0"/>
                <w:shd w:val="clear" w:fill="FFFFFF"/>
                <w:lang w:val="en-US" w:eastAsia="zh-CN" w:bidi="ar"/>
              </w:rPr>
              <w:t>横向课题</w:t>
            </w:r>
          </w:p>
        </w:tc>
        <w:tc>
          <w:tcPr>
            <w:tcW w:w="108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2024.12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0" w:hRule="atLeast"/>
        </w:trPr>
        <w:tc>
          <w:tcPr>
            <w:tcW w:w="19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99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8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1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既有盾构隧道注浆纠偏机理研究</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国家级</w:t>
            </w:r>
          </w:p>
        </w:tc>
        <w:tc>
          <w:tcPr>
            <w:tcW w:w="108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r>
      <w:tr>
        <w:tblPrEx>
          <w:shd w:val="clear"/>
          <w:tblCellMar>
            <w:top w:w="0" w:type="dxa"/>
            <w:left w:w="0" w:type="dxa"/>
            <w:bottom w:w="0" w:type="dxa"/>
            <w:right w:w="0" w:type="dxa"/>
          </w:tblCellMar>
        </w:tblPrEx>
        <w:trPr>
          <w:trHeight w:val="755" w:hRule="atLeast"/>
        </w:trPr>
        <w:tc>
          <w:tcPr>
            <w:tcW w:w="19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444444"/>
                <w:kern w:val="0"/>
                <w:sz w:val="18"/>
                <w:szCs w:val="18"/>
                <w:bdr w:val="none" w:color="auto" w:sz="0" w:space="0"/>
                <w:shd w:val="clear" w:fill="FFFFFF"/>
                <w:lang w:val="en-US" w:eastAsia="zh-CN" w:bidi="ar"/>
              </w:rPr>
              <w:t>环境岩土工程</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444444"/>
                <w:kern w:val="0"/>
                <w:sz w:val="18"/>
                <w:szCs w:val="18"/>
                <w:bdr w:val="none" w:color="auto" w:sz="0" w:space="0"/>
                <w:shd w:val="clear" w:fill="FFFFFF"/>
                <w:lang w:val="en-US" w:eastAsia="zh-CN" w:bidi="ar"/>
              </w:rPr>
              <w:t>姬凤玲</w:t>
            </w:r>
          </w:p>
        </w:tc>
        <w:tc>
          <w:tcPr>
            <w:tcW w:w="7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444444"/>
                <w:kern w:val="0"/>
                <w:sz w:val="18"/>
                <w:szCs w:val="18"/>
                <w:bdr w:val="none" w:color="auto" w:sz="0" w:space="0"/>
                <w:shd w:val="clear" w:fill="FFFFFF"/>
                <w:lang w:val="en-US" w:eastAsia="zh-CN" w:bidi="ar"/>
              </w:rPr>
              <w:t>副教授</w:t>
            </w:r>
          </w:p>
        </w:tc>
        <w:tc>
          <w:tcPr>
            <w:tcW w:w="7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default" w:ascii="Times New Roman" w:hAnsi="Times New Roman" w:eastAsia="微软雅黑" w:cs="Times New Roman"/>
                <w:color w:val="444444"/>
                <w:kern w:val="0"/>
                <w:sz w:val="18"/>
                <w:szCs w:val="18"/>
                <w:bdr w:val="none" w:color="auto" w:sz="0" w:space="0"/>
                <w:shd w:val="clear" w:fill="FFFFFF"/>
                <w:lang w:val="en-US" w:eastAsia="zh-CN" w:bidi="ar"/>
              </w:rPr>
              <w:t>1</w:t>
            </w: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444444"/>
                <w:kern w:val="0"/>
                <w:sz w:val="18"/>
                <w:szCs w:val="18"/>
                <w:bdr w:val="none" w:color="auto" w:sz="0" w:space="0"/>
                <w:shd w:val="clear" w:fill="FFFFFF"/>
                <w:lang w:val="en-US" w:eastAsia="zh-CN" w:bidi="ar"/>
              </w:rPr>
              <w:t>深圳地区高风险海相富水岩溶地层城区地下空间建设关键技术科研项目</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横向课题</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 xml:space="preserve">2022.04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55" w:hRule="atLeast"/>
        </w:trPr>
        <w:tc>
          <w:tcPr>
            <w:tcW w:w="19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岩土监测、机器学习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岩土监测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光电传感、岩土监测</w:t>
            </w:r>
          </w:p>
        </w:tc>
        <w:tc>
          <w:tcPr>
            <w:tcW w:w="992"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洪成雨</w:t>
            </w:r>
          </w:p>
        </w:tc>
        <w:tc>
          <w:tcPr>
            <w:tcW w:w="78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副教授</w:t>
            </w:r>
          </w:p>
        </w:tc>
        <w:tc>
          <w:tcPr>
            <w:tcW w:w="71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3</w:t>
            </w: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复杂堆积体上高填方站场路基变形智能感知与控制技术研究</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国家级</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2024.12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46" w:hRule="atLeast"/>
        </w:trPr>
        <w:tc>
          <w:tcPr>
            <w:tcW w:w="19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99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8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1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基于增材制造技术制备性能可控的</w:t>
            </w:r>
            <w:r>
              <w:rPr>
                <w:rFonts w:hint="default" w:ascii="Times New Roman" w:hAnsi="Times New Roman" w:eastAsia="微软雅黑" w:cs="Times New Roman"/>
                <w:color w:val="000000"/>
                <w:kern w:val="0"/>
                <w:sz w:val="18"/>
                <w:szCs w:val="18"/>
                <w:bdr w:val="none" w:color="auto" w:sz="0" w:space="0"/>
                <w:shd w:val="clear" w:fill="FFFFFF"/>
                <w:lang w:val="en-US" w:eastAsia="zh-CN" w:bidi="ar"/>
              </w:rPr>
              <w:t xml:space="preserve"> TPFBG </w:t>
            </w:r>
            <w:r>
              <w:rPr>
                <w:rFonts w:hint="eastAsia" w:ascii="宋体" w:hAnsi="宋体" w:eastAsia="宋体" w:cs="宋体"/>
                <w:color w:val="000000"/>
                <w:kern w:val="0"/>
                <w:sz w:val="18"/>
                <w:szCs w:val="18"/>
                <w:bdr w:val="none" w:color="auto" w:sz="0" w:space="0"/>
                <w:shd w:val="clear" w:fill="FFFFFF"/>
                <w:lang w:val="en-US" w:eastAsia="zh-CN" w:bidi="ar"/>
              </w:rPr>
              <w:t>土压力传感器的机理研究</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国家级</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2024.12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0" w:hRule="atLeast"/>
        </w:trPr>
        <w:tc>
          <w:tcPr>
            <w:tcW w:w="19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99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8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1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增材制造智能化传感器与岩土工程耦合性关键技术研究</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市级</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2024.12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4" w:hRule="atLeast"/>
        </w:trPr>
        <w:tc>
          <w:tcPr>
            <w:tcW w:w="19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结构抗震韧性与性能提升</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管民生</w:t>
            </w:r>
          </w:p>
        </w:tc>
        <w:tc>
          <w:tcPr>
            <w:tcW w:w="7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助理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教授</w:t>
            </w:r>
          </w:p>
        </w:tc>
        <w:tc>
          <w:tcPr>
            <w:tcW w:w="7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1-2</w:t>
            </w: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多种致灾因子下深层地下结构恢复模型及全寿命韧性设计方法</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国家级</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2025.12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9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环境岩土工程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固弃物资源化</w:t>
            </w:r>
          </w:p>
        </w:tc>
        <w:tc>
          <w:tcPr>
            <w:tcW w:w="992"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孙晓辉</w:t>
            </w:r>
          </w:p>
        </w:tc>
        <w:tc>
          <w:tcPr>
            <w:tcW w:w="78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助理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教授</w:t>
            </w:r>
          </w:p>
        </w:tc>
        <w:tc>
          <w:tcPr>
            <w:tcW w:w="71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center"/>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w:t>
            </w: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盾构渣土高效资源化利用智能化装备系统开发与应用研究</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横向课题</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2021.12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2" w:hRule="atLeast"/>
        </w:trPr>
        <w:tc>
          <w:tcPr>
            <w:tcW w:w="19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99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8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1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深圳市孔雀计划人才启动经费</w:t>
            </w:r>
            <w:r>
              <w:rPr>
                <w:rFonts w:hint="eastAsia" w:ascii="微软雅黑" w:hAnsi="微软雅黑" w:eastAsia="微软雅黑" w:cs="微软雅黑"/>
                <w:color w:val="444444"/>
                <w:kern w:val="0"/>
                <w:sz w:val="24"/>
                <w:szCs w:val="24"/>
                <w:bdr w:val="none" w:color="auto" w:sz="0" w:space="0"/>
                <w:shd w:val="clear" w:fill="FFFFFF"/>
                <w:lang w:val="en-US" w:eastAsia="zh-CN" w:bidi="ar"/>
              </w:rPr>
              <w:t xml:space="preserve"> </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深圳市级</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2022.12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17" w:hRule="atLeast"/>
        </w:trPr>
        <w:tc>
          <w:tcPr>
            <w:tcW w:w="19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极端灾害（冲击、爆炸）下结构致损机理与修复技术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人工智能在结构工程中的应用</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赵德博</w:t>
            </w:r>
          </w:p>
        </w:tc>
        <w:tc>
          <w:tcPr>
            <w:tcW w:w="7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助理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教授</w:t>
            </w:r>
          </w:p>
        </w:tc>
        <w:tc>
          <w:tcPr>
            <w:tcW w:w="7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center"/>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1</w:t>
            </w: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LRS</w:t>
            </w:r>
            <w:r>
              <w:rPr>
                <w:rFonts w:hint="eastAsia" w:ascii="宋体" w:hAnsi="宋体" w:eastAsia="宋体" w:cs="宋体"/>
                <w:color w:val="000000"/>
                <w:kern w:val="0"/>
                <w:sz w:val="18"/>
                <w:szCs w:val="18"/>
                <w:bdr w:val="none" w:color="auto" w:sz="0" w:space="0"/>
                <w:shd w:val="clear" w:fill="FFFFFF"/>
                <w:lang w:val="en-US" w:eastAsia="zh-CN" w:bidi="ar"/>
              </w:rPr>
              <w:t>加固钢筋混凝土梁弯曲抗冲击性能与设计方法研究</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国家级</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2021.12</w:t>
            </w:r>
          </w:p>
        </w:tc>
      </w:tr>
      <w:tr>
        <w:tblPrEx>
          <w:tblCellMar>
            <w:top w:w="0" w:type="dxa"/>
            <w:left w:w="0" w:type="dxa"/>
            <w:bottom w:w="0" w:type="dxa"/>
            <w:right w:w="0" w:type="dxa"/>
          </w:tblCellMar>
        </w:tblPrEx>
        <w:trPr>
          <w:trHeight w:val="557" w:hRule="atLeast"/>
        </w:trPr>
        <w:tc>
          <w:tcPr>
            <w:tcW w:w="195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颗粒力学、应用力学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岩土工程、轨道交通工程</w:t>
            </w:r>
          </w:p>
        </w:tc>
        <w:tc>
          <w:tcPr>
            <w:tcW w:w="992"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费建波</w:t>
            </w:r>
          </w:p>
        </w:tc>
        <w:tc>
          <w:tcPr>
            <w:tcW w:w="78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助理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000000"/>
                <w:kern w:val="0"/>
                <w:sz w:val="18"/>
                <w:szCs w:val="18"/>
                <w:bdr w:val="none" w:color="auto" w:sz="0" w:space="0"/>
                <w:shd w:val="clear" w:fill="FFFFFF"/>
                <w:lang w:val="en-US" w:eastAsia="zh-CN" w:bidi="ar"/>
              </w:rPr>
              <w:t>教授</w:t>
            </w:r>
          </w:p>
        </w:tc>
        <w:tc>
          <w:tcPr>
            <w:tcW w:w="71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w:t>
            </w: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基于</w:t>
            </w:r>
            <w:r>
              <w:rPr>
                <w:rFonts w:hint="default" w:ascii="Times New Roman" w:hAnsi="Times New Roman" w:eastAsia="微软雅黑" w:cs="Times New Roman"/>
                <w:color w:val="000000"/>
                <w:kern w:val="0"/>
                <w:sz w:val="18"/>
                <w:szCs w:val="18"/>
                <w:bdr w:val="none" w:color="auto" w:sz="0" w:space="0"/>
                <w:shd w:val="clear" w:fill="FFFFFF"/>
                <w:lang w:val="en-US" w:eastAsia="zh-CN" w:bidi="ar"/>
              </w:rPr>
              <w:t>μ(I)</w:t>
            </w:r>
            <w:r>
              <w:rPr>
                <w:rFonts w:hint="eastAsia" w:ascii="宋体" w:hAnsi="宋体" w:eastAsia="宋体" w:cs="宋体"/>
                <w:color w:val="000000"/>
                <w:kern w:val="0"/>
                <w:sz w:val="18"/>
                <w:szCs w:val="18"/>
                <w:bdr w:val="none" w:color="auto" w:sz="0" w:space="0"/>
                <w:shd w:val="clear" w:fill="FFFFFF"/>
                <w:lang w:val="en-US" w:eastAsia="zh-CN" w:bidi="ar"/>
              </w:rPr>
              <w:t>颗粒流本构关系的滑坡动力学模型</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国家级</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2023.12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2" w:hRule="atLeast"/>
        </w:trPr>
        <w:tc>
          <w:tcPr>
            <w:tcW w:w="195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99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8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71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44444"/>
                <w:sz w:val="15"/>
                <w:szCs w:val="15"/>
              </w:rPr>
            </w:pP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444444"/>
                <w:kern w:val="0"/>
                <w:sz w:val="18"/>
                <w:szCs w:val="18"/>
                <w:bdr w:val="none" w:color="auto" w:sz="0" w:space="0"/>
                <w:shd w:val="clear" w:fill="FFFFFF"/>
                <w:lang w:val="en-US" w:eastAsia="zh-CN" w:bidi="ar"/>
              </w:rPr>
              <w:t>超大异形异构地铁枢纽建造变形机理与智控关键技术研究</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横向课题</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2022.12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6" w:hRule="atLeast"/>
        </w:trPr>
        <w:tc>
          <w:tcPr>
            <w:tcW w:w="19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444444"/>
                <w:kern w:val="0"/>
                <w:sz w:val="18"/>
                <w:szCs w:val="18"/>
                <w:bdr w:val="none" w:color="auto" w:sz="0" w:space="0"/>
                <w:shd w:val="clear" w:fill="FFFFFF"/>
                <w:lang w:val="en-US" w:eastAsia="zh-CN" w:bidi="ar"/>
              </w:rPr>
              <w:t>地下结构设计</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444444"/>
                <w:kern w:val="0"/>
                <w:sz w:val="18"/>
                <w:szCs w:val="18"/>
                <w:bdr w:val="none" w:color="auto" w:sz="0" w:space="0"/>
                <w:shd w:val="clear" w:fill="FFFFFF"/>
                <w:lang w:val="en-US" w:eastAsia="zh-CN" w:bidi="ar"/>
              </w:rPr>
              <w:t>韩凯航</w:t>
            </w:r>
          </w:p>
        </w:tc>
        <w:tc>
          <w:tcPr>
            <w:tcW w:w="7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eastAsia" w:ascii="宋体" w:hAnsi="宋体" w:eastAsia="宋体" w:cs="宋体"/>
                <w:color w:val="444444"/>
                <w:kern w:val="0"/>
                <w:sz w:val="18"/>
                <w:szCs w:val="18"/>
                <w:bdr w:val="none" w:color="auto" w:sz="0" w:space="0"/>
                <w:shd w:val="clear" w:fill="FFFFFF"/>
                <w:lang w:val="en-US" w:eastAsia="zh-CN" w:bidi="ar"/>
              </w:rPr>
              <w:t>助理教授</w:t>
            </w:r>
          </w:p>
        </w:tc>
        <w:tc>
          <w:tcPr>
            <w:tcW w:w="7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pPr>
            <w:r>
              <w:rPr>
                <w:rFonts w:hint="default" w:ascii="Times New Roman" w:hAnsi="Times New Roman" w:eastAsia="微软雅黑" w:cs="Times New Roman"/>
                <w:color w:val="444444"/>
                <w:kern w:val="0"/>
                <w:sz w:val="18"/>
                <w:szCs w:val="18"/>
                <w:bdr w:val="none" w:color="auto" w:sz="0" w:space="0"/>
                <w:shd w:val="clear" w:fill="FFFFFF"/>
                <w:lang w:val="en-US" w:eastAsia="zh-CN" w:bidi="ar"/>
              </w:rPr>
              <w:t>1</w:t>
            </w: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444444"/>
                <w:kern w:val="0"/>
                <w:sz w:val="18"/>
                <w:szCs w:val="18"/>
                <w:bdr w:val="none" w:color="auto" w:sz="0" w:space="0"/>
                <w:shd w:val="clear" w:fill="FFFFFF"/>
                <w:lang w:val="en-US" w:eastAsia="zh-CN" w:bidi="ar"/>
              </w:rPr>
              <w:t>城市超大直径盾构交通隧道设计关键技术研究项目</w:t>
            </w:r>
          </w:p>
        </w:tc>
        <w:tc>
          <w:tcPr>
            <w:tcW w:w="9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eastAsia" w:ascii="宋体" w:hAnsi="宋体" w:eastAsia="宋体" w:cs="宋体"/>
                <w:color w:val="000000"/>
                <w:kern w:val="0"/>
                <w:sz w:val="18"/>
                <w:szCs w:val="18"/>
                <w:bdr w:val="none" w:color="auto" w:sz="0" w:space="0"/>
                <w:shd w:val="clear" w:fill="FFFFFF"/>
                <w:lang w:val="en-US" w:eastAsia="zh-CN" w:bidi="ar"/>
              </w:rPr>
              <w:t>横向课题</w:t>
            </w:r>
          </w:p>
        </w:tc>
        <w:tc>
          <w:tcPr>
            <w:tcW w:w="10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left"/>
            </w:pPr>
            <w:r>
              <w:rPr>
                <w:rFonts w:hint="default" w:ascii="Times New Roman" w:hAnsi="Times New Roman" w:eastAsia="微软雅黑" w:cs="Times New Roman"/>
                <w:color w:val="000000"/>
                <w:kern w:val="0"/>
                <w:sz w:val="18"/>
                <w:szCs w:val="18"/>
                <w:bdr w:val="none" w:color="auto" w:sz="0" w:space="0"/>
                <w:shd w:val="clear" w:fill="FFFFFF"/>
                <w:lang w:val="en-US" w:eastAsia="zh-CN" w:bidi="ar"/>
              </w:rPr>
              <w:t xml:space="preserve">2021.12 </w:t>
            </w:r>
          </w:p>
        </w:tc>
      </w:tr>
    </w:tbl>
    <w:p>
      <w:pPr>
        <w:pStyle w:val="10"/>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B4B8B"/>
    <w:rsid w:val="4D1B4B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style>
  <w:style w:type="character" w:styleId="7">
    <w:name w:val="Hyperlink"/>
    <w:basedOn w:val="3"/>
    <w:uiPriority w:val="0"/>
    <w:rPr>
      <w:color w:val="333333"/>
      <w:u w:val="none"/>
    </w:rPr>
  </w:style>
  <w:style w:type="character" w:styleId="8">
    <w:name w:val="HTML Cite"/>
    <w:basedOn w:val="3"/>
    <w:uiPriority w:val="0"/>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2021-03-11T02:52:00Z</dcterms:created>
  <dc:creator>WPS_1609033458</dc:creator>
  <cp:lastModifiedBy>WPS_1609033458</cp:lastModifiedBy>
  <dcterms:modified xsi:type="dcterms:W3CDTF">2021-03-11T02:52:59Z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