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附件: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520" w:lineRule="exact"/>
              <w:ind w:left="1600" w:hanging="1600" w:hangingChars="500"/>
              <w:jc w:val="center"/>
              <w:rPr>
                <w:rFonts w:ascii="方正小标宋简体" w:hAnsi="仿宋_GB2312" w:eastAsia="方正小标宋简体" w:cs="仿宋_GB2312"/>
                <w:sz w:val="32"/>
                <w:szCs w:val="32"/>
                <w:shd w:val="clear" w:color="auto" w:fill="FFFFFF"/>
              </w:rPr>
            </w:pPr>
            <w:bookmarkStart w:id="0" w:name="_GoBack"/>
            <w:r>
              <w:rPr>
                <w:rFonts w:hint="eastAsia" w:ascii="方正小标宋简体" w:hAnsi="仿宋_GB2312" w:eastAsia="方正小标宋简体" w:cs="仿宋_GB2312"/>
                <w:sz w:val="32"/>
                <w:szCs w:val="32"/>
                <w:shd w:val="clear" w:color="auto" w:fill="FFFFFF"/>
              </w:rPr>
              <w:t>平果市委政法委公开招聘流动人口协管员报名表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4656" w:firstLineChars="1663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4696"/>
    <w:rsid w:val="095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2021-03-12T08:28:00Z</dcterms:created>
  <dc:creator>Charwin Pan</dc:creator>
  <cp:lastModifiedBy>Charwin Pan</cp:lastModifiedBy>
  <dcterms:modified xsi:type="dcterms:W3CDTF">2021-03-12T08:29:29Z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