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595757"/>
          <w:spacing w:val="13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24"/>
          <w:szCs w:val="24"/>
          <w:shd w:val="clear" w:fill="FFFFFF"/>
        </w:rPr>
        <w:t>中国社会科学院哲学研究所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95757"/>
          <w:spacing w:val="13"/>
          <w:sz w:val="24"/>
          <w:szCs w:val="24"/>
          <w:bdr w:val="none" w:color="auto" w:sz="0" w:space="0"/>
          <w:shd w:val="clear" w:fill="FFFFFF"/>
        </w:rPr>
        <w:t>招聘岗位、数量及专业要求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95757"/>
          <w:spacing w:val="1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757"/>
          <w:spacing w:val="13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6043295" cy="4532630"/>
            <wp:effectExtent l="0" t="0" r="508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3295" cy="4532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95757"/>
          <w:spacing w:val="1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757"/>
          <w:spacing w:val="13"/>
          <w:sz w:val="22"/>
          <w:szCs w:val="22"/>
          <w:bdr w:val="none" w:color="auto" w:sz="0" w:space="0"/>
          <w:shd w:val="clear" w:fill="FFFFFF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46EAC"/>
    <w:rsid w:val="3CB46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2021-03-19T04:55:00Z</dcterms:created>
  <dc:creator>WPS_1609033458</dc:creator>
  <cp:lastModifiedBy>WPS_1609033458</cp:lastModifiedBy>
  <dcterms:modified xsi:type="dcterms:W3CDTF">2021-03-19T05:00:43Z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