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55"/>
        <w:jc w:val="both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8"/>
          <w:szCs w:val="28"/>
          <w:bdr w:val="none" w:color="auto" w:sz="0" w:space="0"/>
        </w:rPr>
        <w:t>其他条件：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675"/>
        <w:gridCol w:w="1576"/>
        <w:gridCol w:w="693"/>
        <w:gridCol w:w="4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岗位</w:t>
            </w:r>
          </w:p>
        </w:tc>
        <w:tc>
          <w:tcPr>
            <w:tcW w:w="7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招聘人数</w:t>
            </w:r>
          </w:p>
        </w:tc>
        <w:tc>
          <w:tcPr>
            <w:tcW w:w="20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学历要求</w:t>
            </w:r>
          </w:p>
        </w:tc>
        <w:tc>
          <w:tcPr>
            <w:tcW w:w="8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性别 要求</w:t>
            </w:r>
          </w:p>
        </w:tc>
        <w:tc>
          <w:tcPr>
            <w:tcW w:w="74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7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辅助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全日制普通高等学校大专及以上（研究生不限）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7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  <w:tblCellSpacing w:w="0" w:type="dxa"/>
        </w:trPr>
        <w:tc>
          <w:tcPr>
            <w:tcW w:w="8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执法监管辅助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全日制普通高等学校大专及以上（研究生不限）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74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大专要求生物技术类、化工技术类、水土保持与水环境类、环保类、法律实务类、电子信息类、计算机类；本科要求化学类、化工与制药类、海洋科学类、生物科学类、生物工程类、环境科学与工程类、自然保护与环境生态类、法学类、电子信息类、计算机类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40D6A"/>
    <w:rsid w:val="3B04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2021-03-30T00:25:00Z</dcterms:created>
  <dc:creator>Administrator</dc:creator>
  <cp:lastModifiedBy>Administrator</cp:lastModifiedBy>
  <dcterms:modified xsi:type="dcterms:W3CDTF">2021-03-30T01:49:47Z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