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  <w:bdr w:val="none" w:color="auto" w:sz="0" w:space="0"/>
        </w:rPr>
        <w:t>招聘岗位、人数、专业、学历和范围及资格条件</w:t>
      </w:r>
    </w:p>
    <w:bookmarkEnd w:id="0"/>
    <w:tbl>
      <w:tblPr>
        <w:tblW w:w="10095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2"/>
        <w:gridCol w:w="811"/>
        <w:gridCol w:w="646"/>
        <w:gridCol w:w="1848"/>
        <w:gridCol w:w="2238"/>
        <w:gridCol w:w="811"/>
        <w:gridCol w:w="250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岗位类别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岗位职责</w:t>
            </w:r>
          </w:p>
        </w:tc>
        <w:tc>
          <w:tcPr>
            <w:tcW w:w="22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招聘专业及学历（学位）要求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招聘范围</w:t>
            </w:r>
          </w:p>
        </w:tc>
        <w:tc>
          <w:tcPr>
            <w:tcW w:w="25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其他资格条件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组织干事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承担基层党建、党员发展教育、党校管理等工作。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马克思主义理论、政治学、教育学、社会学、公共管理一级学科专业或新闻学二级学科专业；研究生学历、硕士及以上学位。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符合下列条件：1、2021年应届毕业生或历届生（已取得学历学位），年龄35周岁及以下；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2、中共党员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pacing w:val="0"/>
                <w:sz w:val="24"/>
                <w:szCs w:val="24"/>
                <w:bdr w:val="none" w:color="auto" w:sz="0" w:space="0"/>
              </w:rPr>
              <w:t>（含中共预备党员）</w:t>
            </w: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女性专职心理咨询师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从事学生心理健康教育、心理咨询和指导工作。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心理学一级学科专业（要求本硕专业一致）；研究生学历、硕士及以上学位。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女性，2021年应届毕业生。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男辅导员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从事学生思想政治教育工作；需入驻杭州湾校区男生宿舍。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马克思主义理论、教育学、心理学、工商管理、公共管理一级学科专业；研究生学历、硕士及以上学位。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符合下列条件：1、2021年应届毕业生；2、中共党员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pacing w:val="0"/>
                <w:sz w:val="24"/>
                <w:szCs w:val="24"/>
                <w:bdr w:val="none" w:color="auto" w:sz="0" w:space="0"/>
              </w:rPr>
              <w:t>（含中共预备党员）</w:t>
            </w: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；3、男性。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F3874"/>
    <w:rsid w:val="5E5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2021-04-01T11:27:00Z</dcterms:created>
  <dc:creator>Administrator</dc:creator>
  <cp:lastModifiedBy>Administrator</cp:lastModifiedBy>
  <dcterms:modified xsi:type="dcterms:W3CDTF">2021-04-01T11:27:58Z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