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附件2：</w:t>
      </w:r>
    </w:p>
    <w:p>
      <w:pPr>
        <w:spacing w:line="588" w:lineRule="exact"/>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国家发展改革委基建物业管理中心2021年度</w:t>
      </w:r>
    </w:p>
    <w:p>
      <w:pPr>
        <w:spacing w:line="588" w:lineRule="exact"/>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应届高校毕业生招聘公告</w:t>
      </w:r>
    </w:p>
    <w:p>
      <w:pPr>
        <w:spacing w:line="588" w:lineRule="exact"/>
        <w:jc w:val="center"/>
        <w:rPr>
          <w:rFonts w:ascii="Times New Roman" w:hAnsi="Times New Roman" w:eastAsia="方正小标宋简体" w:cs="Times New Roman"/>
          <w:sz w:val="40"/>
          <w:szCs w:val="40"/>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根据工作需要，国家发展改革委基建物业管理中心面向2021年度应届高校毕业生公开招聘2名工作人员，具体事项如下。</w:t>
      </w:r>
    </w:p>
    <w:p>
      <w:pPr>
        <w:spacing w:line="588" w:lineRule="exact"/>
        <w:ind w:firstLine="600" w:firstLineChars="200"/>
        <w:outlineLvl w:val="0"/>
        <w:rPr>
          <w:rFonts w:hint="eastAsia" w:ascii="黑体" w:hAnsi="黑体" w:eastAsia="黑体" w:cs="黑体"/>
          <w:sz w:val="30"/>
          <w:szCs w:val="30"/>
        </w:rPr>
      </w:pPr>
      <w:r>
        <w:rPr>
          <w:rFonts w:hint="eastAsia" w:ascii="黑体" w:hAnsi="黑体" w:eastAsia="黑体" w:cs="黑体"/>
          <w:sz w:val="30"/>
          <w:szCs w:val="30"/>
        </w:rPr>
        <w:t>一、应聘人员基本条件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（一）具有中华人民共和国国籍；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（二）政治立场坚定，拥护中国共产党领导和社会主义制度，树牢“四个意识”，坚定“四个自信”，做到“两个维护”，在思想上政治上行动上同以习近平同志为核心的党中央保持高度一致；</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（三）拥护和遵守中华人民共和国宪法和法律法规；</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（四）品行良好；</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（五）国家统一招生计划的应届硕士研究生及以上毕业生（含两年择业期内未就业的高校毕业生），年龄不超过30周岁（1991年1月1日以后出生）；</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（六）具备岗位所需的专业或技能条件 ；</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（七）适应岗位要求的身体条件；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（八）符合岗位所需要的其他条件；</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（九）具有下列情况之一的人员不得报考：</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 因犯罪受过刑事处罚的；</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 曾被开除党籍、公职的；</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 曾在各级公职人员招考中被认定有舞弊等严重违反考试录用纪律行为的；</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 被依法列入失信联合惩戒对象名单的；</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5. 曾有学术不端等不良行为的； </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 在校期间受过院系及以上单位处分的；</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 聘用后构成回避关系的；</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 法律法规规定不得报考的其他情形的。</w:t>
      </w:r>
    </w:p>
    <w:p>
      <w:pPr>
        <w:spacing w:line="588" w:lineRule="exact"/>
        <w:ind w:firstLine="600" w:firstLineChars="200"/>
        <w:outlineLvl w:val="0"/>
        <w:rPr>
          <w:rFonts w:hint="eastAsia" w:ascii="黑体" w:hAnsi="黑体" w:eastAsia="黑体" w:cs="黑体"/>
          <w:sz w:val="30"/>
          <w:szCs w:val="30"/>
        </w:rPr>
      </w:pPr>
      <w:r>
        <w:rPr>
          <w:rFonts w:hint="eastAsia" w:ascii="黑体" w:hAnsi="黑体" w:eastAsia="黑体" w:cs="黑体"/>
          <w:sz w:val="30"/>
          <w:szCs w:val="30"/>
        </w:rPr>
        <w:t>二、招聘范围</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招聘对象须为2021年全国普通高等学校非定向应届硕士研究生及以上毕业生（含两年择业期内未就业的高校毕业生，不含委培、部队院校）。报考人员在校期间所修课程全部合格，毕业时须取得与最高学历对应的学历学位证书；岗位要求专业条件为报考者即将获得的最高学历对应专业。其中，北京生源指入读高校前为北京市常住户口的学生。</w:t>
      </w:r>
    </w:p>
    <w:p>
      <w:pPr>
        <w:spacing w:line="588" w:lineRule="exact"/>
        <w:ind w:firstLine="600" w:firstLineChars="200"/>
        <w:outlineLvl w:val="0"/>
        <w:rPr>
          <w:rFonts w:hint="eastAsia" w:ascii="黑体" w:hAnsi="黑体" w:eastAsia="黑体" w:cs="黑体"/>
          <w:sz w:val="30"/>
          <w:szCs w:val="30"/>
        </w:rPr>
      </w:pPr>
      <w:r>
        <w:rPr>
          <w:rFonts w:hint="eastAsia" w:ascii="黑体" w:hAnsi="黑体" w:eastAsia="黑体" w:cs="黑体"/>
          <w:sz w:val="30"/>
          <w:szCs w:val="30"/>
        </w:rPr>
        <w:t>三、招聘岗位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法务审计处、机关房产管理处各计划招聘1名工作人员。具体招聘资格条件详见《国家发展改革委基建物业管理中心2021年度高校毕业生公开招聘岗位一览表》。</w:t>
      </w:r>
    </w:p>
    <w:p>
      <w:pPr>
        <w:spacing w:line="588" w:lineRule="exact"/>
        <w:ind w:firstLine="600" w:firstLineChars="200"/>
        <w:outlineLvl w:val="0"/>
        <w:rPr>
          <w:rFonts w:hint="eastAsia" w:ascii="黑体" w:hAnsi="黑体" w:eastAsia="黑体" w:cs="黑体"/>
          <w:sz w:val="30"/>
          <w:szCs w:val="30"/>
        </w:rPr>
      </w:pPr>
      <w:r>
        <w:rPr>
          <w:rFonts w:hint="eastAsia" w:ascii="黑体" w:hAnsi="黑体" w:eastAsia="黑体" w:cs="黑体"/>
          <w:sz w:val="30"/>
          <w:szCs w:val="30"/>
        </w:rPr>
        <w:t>四、招聘程序</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（一）报名。有意报考者请按照各岗位要求进行报名，报名时间、方式详见《国家发展改革委基建物业管理中心2021年度高校毕业生公开招聘岗位一览表》。</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（二）资格审查。国家发展改革委基建物业管理中心人事处对报名人员进行资格审查。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（三）笔试。笔试由国家发展改革委基建物业管理中心组织，地点在北京，具体时间、地点和有关事项另行通知，笔试满分100分，最低合格分数线60分。</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面试和专业测试。根据笔试成绩由高到低的顺序，各按照3:1的比例确定各岗位参加面试人员，若人选达不到相应比例，按实际人数进行面试。如考生放弃面试资格，按笔试成绩从高到低的顺序依次递补。面试时，由国家发展改革委基建物业管理中心人事处对考生资格进行复审。</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体检。按笔试40%、面试60%的比例计算综合成绩，根据综合成绩由高到低的顺序，按照1:1的比例确定体检人员，组织到相关医院体检。如体检不合格，可申请一次复检；如复检仍不合格，按综合成绩在考试合格者中顺次递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考察。体检合格人员确定为入围考察人员。基建物业管理中心人事处到所在学校进行考察，采取征求意见、个别谈话、审核档案等形式，全面了解考察对象的政治思想、道德品质、能力素质、遵纪守法、自律意识、工作表现以及需要回避的情况等。如放弃资格或考察不合格，按综合成绩顺次递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（七）公示。根据综合成绩、体检、考察情况，研究确定拟聘用人员名单，在中央和国家机关所属事业单位公开招聘服务平台、国家发展改革委、基建物业管理中心网站上公示，公示期7个工作日。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（八）签订协议。公示期满无问题的，报国家发展改革委人事司备案后，按规定签订协议，办理相关手续。公开招聘人员实行试用期制度，试用期满合格的，予以正式聘用；不合格的，取消聘用。</w:t>
      </w:r>
    </w:p>
    <w:p>
      <w:pPr>
        <w:spacing w:line="588" w:lineRule="exact"/>
        <w:ind w:firstLine="600" w:firstLineChars="200"/>
        <w:outlineLvl w:val="0"/>
        <w:rPr>
          <w:rFonts w:hint="eastAsia" w:ascii="黑体" w:hAnsi="黑体" w:eastAsia="黑体" w:cs="黑体"/>
          <w:sz w:val="30"/>
          <w:szCs w:val="30"/>
        </w:rPr>
      </w:pPr>
      <w:r>
        <w:rPr>
          <w:rFonts w:hint="eastAsia" w:ascii="黑体" w:hAnsi="黑体" w:eastAsia="黑体" w:cs="黑体"/>
          <w:sz w:val="30"/>
          <w:szCs w:val="30"/>
        </w:rPr>
        <w:t>五、注意事项</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（一）本次公开招聘每位考生只能报考一个岗位。</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（二）本次公开招聘将以电话或微信、短信、电子邮件等方式通知笔试入围人员，报名时，请按要求填写手机号码等联系方式，并保持通讯工具畅通。招聘过程中，未能进入下一环节的考生，将不再电话告知。</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（三）进入面试的考生，需提供本人有关证书、学术作品等材料原件及复印件。</w:t>
      </w:r>
    </w:p>
    <w:p>
      <w:pPr>
        <w:pStyle w:val="6"/>
        <w:shd w:val="clear" w:color="auto" w:fill="FFFFFF"/>
        <w:spacing w:before="0" w:beforeAutospacing="0" w:after="0" w:afterAutospacing="0"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（四）为确保防疫安全，参加笔试、面试人员需由所在学校开具</w:t>
      </w:r>
      <w:r>
        <w:rPr>
          <w:rFonts w:hint="eastAsia" w:ascii="仿宋" w:hAnsi="仿宋" w:eastAsia="仿宋" w:cs="仿宋"/>
          <w:kern w:val="2"/>
          <w:sz w:val="30"/>
          <w:szCs w:val="30"/>
        </w:rPr>
        <w:t>14天内未去过或途径新冠疫情中、高风险地区的证明材料，由专业机构开具7日以内的核酸检测阴性证明材料。参加考试时，根据工作人员通知按时到场，出示相关证明材料和健康码，并接受体温检测，体温正常（37.3℃以下）方可参加考试，从招聘人员专用入口依次排队进场，人员间隔保持1米以上，全程佩戴口罩。</w:t>
      </w:r>
    </w:p>
    <w:p>
      <w:pPr>
        <w:spacing w:line="588" w:lineRule="exact"/>
        <w:ind w:firstLine="600" w:firstLineChars="200"/>
        <w:outlineLvl w:val="0"/>
        <w:rPr>
          <w:rFonts w:hint="eastAsia" w:ascii="黑体" w:hAnsi="黑体" w:eastAsia="黑体" w:cs="黑体"/>
          <w:sz w:val="30"/>
          <w:szCs w:val="30"/>
        </w:rPr>
      </w:pPr>
      <w:r>
        <w:rPr>
          <w:rFonts w:hint="eastAsia" w:ascii="黑体" w:hAnsi="黑体" w:eastAsia="黑体" w:cs="黑体"/>
          <w:sz w:val="30"/>
          <w:szCs w:val="30"/>
        </w:rPr>
        <w:t>六、福利待遇</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基建物业管理中心是国家发展改革委直属事业单位，具有事业编制，执行国家关于事业单位的工资制度，主要工作职责是为国家发展改革委机关和委属单位提供房屋基建和修缮，并负责机关房产和公务员集中住宅小区物业管理工作。</w:t>
      </w:r>
    </w:p>
    <w:p>
      <w:pPr>
        <w:spacing w:line="588" w:lineRule="exact"/>
        <w:ind w:firstLine="600" w:firstLineChars="200"/>
        <w:outlineLvl w:val="0"/>
        <w:rPr>
          <w:rFonts w:hint="eastAsia" w:ascii="黑体" w:hAnsi="黑体" w:eastAsia="黑体" w:cs="黑体"/>
          <w:sz w:val="30"/>
          <w:szCs w:val="30"/>
        </w:rPr>
      </w:pPr>
      <w:r>
        <w:rPr>
          <w:rFonts w:hint="eastAsia" w:ascii="黑体" w:hAnsi="黑体" w:eastAsia="黑体" w:cs="黑体"/>
          <w:sz w:val="30"/>
          <w:szCs w:val="30"/>
        </w:rPr>
        <w:t>七、纪律要求</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（一）应聘人员报名信息必须详细、真实、准确，违纪违规行为将依照《事业单位公开招聘违纪违规行为处理规定》等相关规定进行处理。</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（二）监督电话：010-88653008</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本公告由国家发展改革委基建物业管理中心负责解释。</w:t>
      </w:r>
    </w:p>
    <w:p>
      <w:pPr>
        <w:spacing w:line="588" w:lineRule="exact"/>
        <w:ind w:firstLine="600" w:firstLineChars="200"/>
        <w:rPr>
          <w:rFonts w:hint="eastAsia" w:ascii="仿宋" w:hAnsi="仿宋" w:eastAsia="仿宋" w:cs="仿宋"/>
          <w:sz w:val="30"/>
          <w:szCs w:val="30"/>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附件1：报名表</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附件2：国家发展改革委基建物业管理中心2021年度高校</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毕业生公开招聘岗位一览表</w:t>
      </w:r>
    </w:p>
    <w:p>
      <w:pPr>
        <w:spacing w:line="588" w:lineRule="exact"/>
        <w:ind w:firstLine="600" w:firstLineChars="200"/>
        <w:rPr>
          <w:rFonts w:hint="eastAsia" w:ascii="仿宋" w:hAnsi="仿宋" w:eastAsia="仿宋" w:cs="仿宋"/>
          <w:sz w:val="30"/>
          <w:szCs w:val="30"/>
        </w:rPr>
      </w:pPr>
    </w:p>
    <w:p>
      <w:pPr>
        <w:spacing w:line="588" w:lineRule="exact"/>
        <w:ind w:firstLine="600" w:firstLineChars="200"/>
        <w:rPr>
          <w:rFonts w:hint="eastAsia" w:ascii="仿宋" w:hAnsi="仿宋" w:eastAsia="仿宋" w:cs="仿宋"/>
          <w:sz w:val="30"/>
          <w:szCs w:val="30"/>
        </w:rPr>
      </w:pP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国家发展改革委基建物业管理中心</w:t>
      </w:r>
    </w:p>
    <w:p>
      <w:pPr>
        <w:spacing w:line="588"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2021年4月2日</w:t>
      </w:r>
    </w:p>
    <w:p>
      <w:pPr>
        <w:spacing w:line="588" w:lineRule="exact"/>
        <w:ind w:firstLine="600" w:firstLineChars="200"/>
        <w:rPr>
          <w:rFonts w:ascii="Times New Roman" w:hAnsi="Times New Roman" w:eastAsia="仿宋" w:cs="Times New Roman"/>
          <w:sz w:val="30"/>
          <w:szCs w:val="30"/>
        </w:rPr>
      </w:pPr>
    </w:p>
    <w:p>
      <w:pPr>
        <w:spacing w:line="588" w:lineRule="exact"/>
        <w:ind w:firstLine="600" w:firstLineChars="200"/>
        <w:rPr>
          <w:rFonts w:ascii="Times New Roman" w:hAnsi="Times New Roman" w:eastAsia="方正仿宋_GBK" w:cs="Times New Roman"/>
          <w:sz w:val="30"/>
          <w:szCs w:val="30"/>
        </w:rPr>
      </w:pPr>
    </w:p>
    <w:p>
      <w:pPr>
        <w:spacing w:line="588" w:lineRule="exact"/>
        <w:ind w:firstLine="600" w:firstLineChars="200"/>
        <w:rPr>
          <w:rFonts w:ascii="Times New Roman" w:hAnsi="Times New Roman" w:eastAsia="方正仿宋_GBK" w:cs="Times New Roman"/>
          <w:sz w:val="30"/>
          <w:szCs w:val="30"/>
        </w:rPr>
        <w:sectPr>
          <w:footerReference r:id="rId3" w:type="default"/>
          <w:pgSz w:w="11906" w:h="16838"/>
          <w:pgMar w:top="1985" w:right="1616" w:bottom="1814" w:left="1616" w:header="851" w:footer="1474" w:gutter="0"/>
          <w:pgNumType w:start="1"/>
          <w:cols w:space="425" w:num="1"/>
          <w:docGrid w:type="lines" w:linePitch="312" w:charSpace="0"/>
        </w:sectPr>
      </w:pPr>
    </w:p>
    <w:tbl>
      <w:tblPr>
        <w:tblStyle w:val="7"/>
        <w:tblW w:w="8890" w:type="dxa"/>
        <w:tblInd w:w="0" w:type="dxa"/>
        <w:tblLayout w:type="fixed"/>
        <w:tblCellMar>
          <w:top w:w="0" w:type="dxa"/>
          <w:left w:w="108" w:type="dxa"/>
          <w:bottom w:w="0" w:type="dxa"/>
          <w:right w:w="108" w:type="dxa"/>
        </w:tblCellMar>
      </w:tblPr>
      <w:tblGrid>
        <w:gridCol w:w="1379"/>
        <w:gridCol w:w="999"/>
        <w:gridCol w:w="265"/>
        <w:gridCol w:w="1125"/>
        <w:gridCol w:w="1026"/>
        <w:gridCol w:w="107"/>
        <w:gridCol w:w="133"/>
        <w:gridCol w:w="1173"/>
        <w:gridCol w:w="957"/>
        <w:gridCol w:w="130"/>
        <w:gridCol w:w="741"/>
        <w:gridCol w:w="855"/>
      </w:tblGrid>
      <w:tr>
        <w:tblPrEx>
          <w:tblCellMar>
            <w:top w:w="0" w:type="dxa"/>
            <w:left w:w="108" w:type="dxa"/>
            <w:bottom w:w="0" w:type="dxa"/>
            <w:right w:w="108" w:type="dxa"/>
          </w:tblCellMar>
        </w:tblPrEx>
        <w:trPr>
          <w:trHeight w:val="435" w:hRule="atLeast"/>
        </w:trPr>
        <w:tc>
          <w:tcPr>
            <w:tcW w:w="8890" w:type="dxa"/>
            <w:gridSpan w:val="12"/>
            <w:tcBorders>
              <w:top w:val="nil"/>
              <w:left w:val="nil"/>
              <w:bottom w:val="nil"/>
              <w:right w:val="nil"/>
            </w:tcBorders>
            <w:shd w:val="clear" w:color="auto" w:fill="auto"/>
            <w:vAlign w:val="center"/>
          </w:tcPr>
          <w:p>
            <w:pPr>
              <w:spacing w:line="588" w:lineRule="exact"/>
              <w:jc w:val="left"/>
              <w:rPr>
                <w:rFonts w:ascii="黑体" w:hAnsi="宋体" w:eastAsia="黑体" w:cs="宋体"/>
                <w:b/>
                <w:bCs/>
                <w:kern w:val="0"/>
                <w:sz w:val="36"/>
                <w:szCs w:val="36"/>
              </w:rPr>
            </w:pPr>
            <w:r>
              <w:rPr>
                <w:rFonts w:hint="eastAsia" w:ascii="Times New Roman" w:hAnsi="Times New Roman" w:eastAsia="方正仿宋_GBK" w:cs="Times New Roman"/>
                <w:b/>
                <w:sz w:val="30"/>
                <w:szCs w:val="30"/>
              </w:rPr>
              <w:t>附件1               考  生  报  名  表</w:t>
            </w:r>
          </w:p>
        </w:tc>
      </w:tr>
      <w:tr>
        <w:tblPrEx>
          <w:tblCellMar>
            <w:top w:w="0" w:type="dxa"/>
            <w:left w:w="108" w:type="dxa"/>
            <w:bottom w:w="0" w:type="dxa"/>
            <w:right w:w="108" w:type="dxa"/>
          </w:tblCellMar>
        </w:tblPrEx>
        <w:trPr>
          <w:trHeight w:val="600" w:hRule="atLeast"/>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    名</w:t>
            </w:r>
          </w:p>
        </w:tc>
        <w:tc>
          <w:tcPr>
            <w:tcW w:w="12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    别</w:t>
            </w:r>
          </w:p>
        </w:tc>
        <w:tc>
          <w:tcPr>
            <w:tcW w:w="11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    族</w:t>
            </w:r>
          </w:p>
        </w:tc>
        <w:tc>
          <w:tcPr>
            <w:tcW w:w="10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596"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600"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出生年月</w:t>
            </w:r>
          </w:p>
        </w:tc>
        <w:tc>
          <w:tcPr>
            <w:tcW w:w="12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113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    历</w:t>
            </w:r>
          </w:p>
        </w:tc>
        <w:tc>
          <w:tcPr>
            <w:tcW w:w="108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596"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59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596"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79"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籍    贯</w:t>
            </w:r>
          </w:p>
        </w:tc>
        <w:tc>
          <w:tcPr>
            <w:tcW w:w="1264" w:type="dxa"/>
            <w:gridSpan w:val="2"/>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1125"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生    源所 在 地</w:t>
            </w:r>
          </w:p>
        </w:tc>
        <w:tc>
          <w:tcPr>
            <w:tcW w:w="1133" w:type="dxa"/>
            <w:gridSpan w:val="2"/>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1306" w:type="dxa"/>
            <w:gridSpan w:val="2"/>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培养方式</w:t>
            </w:r>
          </w:p>
        </w:tc>
        <w:tc>
          <w:tcPr>
            <w:tcW w:w="1087" w:type="dxa"/>
            <w:gridSpan w:val="2"/>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2"/>
              </w:rPr>
            </w:pPr>
          </w:p>
        </w:tc>
        <w:tc>
          <w:tcPr>
            <w:tcW w:w="1596"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31" w:hRule="atLeast"/>
        </w:trPr>
        <w:tc>
          <w:tcPr>
            <w:tcW w:w="26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报考单位及部门</w:t>
            </w:r>
          </w:p>
        </w:tc>
        <w:tc>
          <w:tcPr>
            <w:tcW w:w="356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0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岗位</w:t>
            </w:r>
          </w:p>
        </w:tc>
        <w:tc>
          <w:tcPr>
            <w:tcW w:w="15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户口所在地详细地址</w:t>
            </w:r>
          </w:p>
        </w:tc>
        <w:tc>
          <w:tcPr>
            <w:tcW w:w="35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2"/>
              </w:rPr>
              <w:t>户口所在  派 出 所</w:t>
            </w:r>
          </w:p>
        </w:tc>
        <w:tc>
          <w:tcPr>
            <w:tcW w:w="268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352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268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外语水平</w:t>
            </w:r>
          </w:p>
        </w:tc>
        <w:tc>
          <w:tcPr>
            <w:tcW w:w="352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 算 机水    平</w:t>
            </w:r>
          </w:p>
        </w:tc>
        <w:tc>
          <w:tcPr>
            <w:tcW w:w="268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联系电话</w:t>
            </w:r>
          </w:p>
        </w:tc>
        <w:tc>
          <w:tcPr>
            <w:tcW w:w="352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306" w:type="dxa"/>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EMAIL地址</w:t>
            </w:r>
          </w:p>
        </w:tc>
        <w:tc>
          <w:tcPr>
            <w:tcW w:w="268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758"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特    长</w:t>
            </w:r>
          </w:p>
        </w:tc>
        <w:tc>
          <w:tcPr>
            <w:tcW w:w="7511"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408"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简    历</w:t>
            </w:r>
          </w:p>
        </w:tc>
        <w:tc>
          <w:tcPr>
            <w:tcW w:w="7511" w:type="dxa"/>
            <w:gridSpan w:val="11"/>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(请从高中填起)</w:t>
            </w:r>
          </w:p>
        </w:tc>
      </w:tr>
      <w:tr>
        <w:tblPrEx>
          <w:tblCellMar>
            <w:top w:w="0" w:type="dxa"/>
            <w:left w:w="108" w:type="dxa"/>
            <w:bottom w:w="0" w:type="dxa"/>
            <w:right w:w="108" w:type="dxa"/>
          </w:tblCellMar>
        </w:tblPrEx>
        <w:trPr>
          <w:trHeight w:val="1116"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发表文章</w:t>
            </w:r>
          </w:p>
          <w:p>
            <w:pPr>
              <w:widowControl/>
              <w:jc w:val="center"/>
              <w:rPr>
                <w:rFonts w:ascii="宋体" w:hAnsi="宋体" w:eastAsia="宋体" w:cs="宋体"/>
                <w:kern w:val="0"/>
                <w:sz w:val="22"/>
              </w:rPr>
            </w:pPr>
            <w:r>
              <w:rPr>
                <w:rFonts w:hint="eastAsia" w:ascii="宋体" w:hAnsi="宋体" w:eastAsia="宋体" w:cs="宋体"/>
                <w:kern w:val="0"/>
                <w:sz w:val="22"/>
              </w:rPr>
              <w:t>及主要研</w:t>
            </w:r>
          </w:p>
          <w:p>
            <w:pPr>
              <w:widowControl/>
              <w:jc w:val="center"/>
              <w:rPr>
                <w:rFonts w:ascii="宋体" w:hAnsi="宋体" w:eastAsia="宋体" w:cs="宋体"/>
                <w:kern w:val="0"/>
                <w:sz w:val="22"/>
              </w:rPr>
            </w:pPr>
            <w:r>
              <w:rPr>
                <w:rFonts w:hint="eastAsia" w:ascii="宋体" w:hAnsi="宋体" w:eastAsia="宋体" w:cs="宋体"/>
                <w:kern w:val="0"/>
                <w:sz w:val="22"/>
              </w:rPr>
              <w:t>究 成 果</w:t>
            </w:r>
          </w:p>
        </w:tc>
        <w:tc>
          <w:tcPr>
            <w:tcW w:w="7511"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1269" w:hRule="atLeast"/>
        </w:trPr>
        <w:tc>
          <w:tcPr>
            <w:tcW w:w="13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家庭成员</w:t>
            </w:r>
          </w:p>
          <w:p>
            <w:pPr>
              <w:widowControl/>
              <w:jc w:val="center"/>
              <w:rPr>
                <w:rFonts w:ascii="宋体" w:hAnsi="宋体" w:eastAsia="宋体" w:cs="宋体"/>
                <w:kern w:val="0"/>
                <w:sz w:val="22"/>
              </w:rPr>
            </w:pPr>
            <w:r>
              <w:rPr>
                <w:rFonts w:hint="eastAsia" w:ascii="宋体" w:hAnsi="宋体" w:eastAsia="宋体" w:cs="宋体"/>
                <w:kern w:val="0"/>
                <w:sz w:val="22"/>
              </w:rPr>
              <w:t>及主要社</w:t>
            </w:r>
          </w:p>
          <w:p>
            <w:pPr>
              <w:widowControl/>
              <w:jc w:val="center"/>
              <w:rPr>
                <w:rFonts w:ascii="宋体" w:hAnsi="宋体" w:eastAsia="宋体" w:cs="宋体"/>
                <w:kern w:val="0"/>
                <w:sz w:val="22"/>
              </w:rPr>
            </w:pPr>
            <w:r>
              <w:rPr>
                <w:rFonts w:hint="eastAsia" w:ascii="宋体" w:hAnsi="宋体" w:eastAsia="宋体" w:cs="宋体"/>
                <w:kern w:val="0"/>
                <w:sz w:val="22"/>
              </w:rPr>
              <w:t>会 关 系</w:t>
            </w:r>
          </w:p>
          <w:p>
            <w:pPr>
              <w:widowControl/>
              <w:jc w:val="center"/>
              <w:rPr>
                <w:rFonts w:ascii="宋体" w:hAnsi="宋体" w:eastAsia="宋体" w:cs="宋体"/>
                <w:kern w:val="0"/>
                <w:sz w:val="22"/>
              </w:rPr>
            </w:pPr>
            <w:r>
              <w:rPr>
                <w:rFonts w:hint="eastAsia" w:ascii="宋体" w:hAnsi="宋体" w:eastAsia="宋体" w:cs="宋体"/>
                <w:kern w:val="0"/>
                <w:sz w:val="22"/>
              </w:rPr>
              <w:t>情    况</w:t>
            </w:r>
          </w:p>
        </w:tc>
        <w:tc>
          <w:tcPr>
            <w:tcW w:w="7511" w:type="dxa"/>
            <w:gridSpan w:val="11"/>
            <w:tcBorders>
              <w:top w:val="single" w:color="auto" w:sz="4" w:space="0"/>
              <w:left w:val="nil"/>
              <w:bottom w:val="nil"/>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    注</w:t>
            </w:r>
          </w:p>
        </w:tc>
        <w:tc>
          <w:tcPr>
            <w:tcW w:w="7511" w:type="dxa"/>
            <w:gridSpan w:val="11"/>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1.请如实填写表内各相关信息，不得遗漏。如有不实</w:t>
            </w:r>
            <w:r>
              <w:rPr>
                <w:rFonts w:ascii="宋体" w:hAnsi="宋体" w:eastAsia="宋体" w:cs="宋体"/>
                <w:kern w:val="0"/>
                <w:sz w:val="22"/>
              </w:rPr>
              <w:t>后果自负</w:t>
            </w:r>
            <w:r>
              <w:rPr>
                <w:rFonts w:hint="eastAsia" w:ascii="宋体" w:hAnsi="宋体" w:eastAsia="宋体" w:cs="宋体"/>
                <w:kern w:val="0"/>
                <w:sz w:val="22"/>
              </w:rPr>
              <w:t>。</w:t>
            </w:r>
          </w:p>
        </w:tc>
      </w:tr>
      <w:tr>
        <w:tblPrEx>
          <w:tblCellMar>
            <w:top w:w="0" w:type="dxa"/>
            <w:left w:w="108" w:type="dxa"/>
            <w:bottom w:w="0" w:type="dxa"/>
            <w:right w:w="108" w:type="dxa"/>
          </w:tblCellMar>
        </w:tblPrEx>
        <w:trPr>
          <w:trHeight w:val="345" w:hRule="atLeast"/>
        </w:trPr>
        <w:tc>
          <w:tcPr>
            <w:tcW w:w="13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11"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2.能否如期取得毕业证书、学位证书：是   否</w:t>
            </w:r>
          </w:p>
        </w:tc>
      </w:tr>
      <w:tr>
        <w:tblPrEx>
          <w:tblCellMar>
            <w:top w:w="0" w:type="dxa"/>
            <w:left w:w="108" w:type="dxa"/>
            <w:bottom w:w="0" w:type="dxa"/>
            <w:right w:w="108" w:type="dxa"/>
          </w:tblCellMar>
        </w:tblPrEx>
        <w:trPr>
          <w:trHeight w:val="345" w:hRule="atLeast"/>
        </w:trPr>
        <w:tc>
          <w:tcPr>
            <w:tcW w:w="13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7511" w:type="dxa"/>
            <w:gridSpan w:val="11"/>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3.是否为学校集体户口：是   否     </w:t>
            </w:r>
          </w:p>
        </w:tc>
      </w:tr>
      <w:tr>
        <w:tblPrEx>
          <w:tblCellMar>
            <w:top w:w="0" w:type="dxa"/>
            <w:left w:w="108" w:type="dxa"/>
            <w:bottom w:w="0" w:type="dxa"/>
            <w:right w:w="108" w:type="dxa"/>
          </w:tblCellMar>
        </w:tblPrEx>
        <w:trPr>
          <w:trHeight w:val="330" w:hRule="atLeast"/>
        </w:trPr>
        <w:tc>
          <w:tcPr>
            <w:tcW w:w="13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415" w:type="dxa"/>
            <w:gridSpan w:val="4"/>
            <w:tcBorders>
              <w:top w:val="nil"/>
              <w:left w:val="single" w:color="auto" w:sz="4" w:space="0"/>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4.其他需要说明的问题：</w:t>
            </w:r>
          </w:p>
        </w:tc>
        <w:tc>
          <w:tcPr>
            <w:tcW w:w="240"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130" w:type="dxa"/>
            <w:gridSpan w:val="2"/>
            <w:tcBorders>
              <w:top w:val="nil"/>
              <w:left w:val="nil"/>
              <w:bottom w:val="single" w:color="auto" w:sz="4" w:space="0"/>
              <w:right w:val="nil"/>
            </w:tcBorders>
            <w:shd w:val="clear" w:color="auto" w:fill="auto"/>
          </w:tcPr>
          <w:p>
            <w:pPr>
              <w:widowControl/>
              <w:ind w:left="-2" w:leftChars="-497" w:hanging="1042" w:hangingChars="474"/>
              <w:jc w:val="left"/>
              <w:rPr>
                <w:rFonts w:ascii="宋体" w:hAnsi="宋体" w:eastAsia="宋体" w:cs="宋体"/>
                <w:kern w:val="0"/>
                <w:sz w:val="22"/>
              </w:rPr>
            </w:pPr>
          </w:p>
        </w:tc>
        <w:tc>
          <w:tcPr>
            <w:tcW w:w="871" w:type="dxa"/>
            <w:gridSpan w:val="2"/>
            <w:tcBorders>
              <w:top w:val="nil"/>
              <w:left w:val="nil"/>
              <w:bottom w:val="single" w:color="auto" w:sz="4" w:space="0"/>
              <w:right w:val="nil"/>
            </w:tcBorders>
            <w:shd w:val="clear" w:color="auto" w:fill="auto"/>
          </w:tcPr>
          <w:p>
            <w:pPr>
              <w:widowControl/>
              <w:jc w:val="left"/>
              <w:rPr>
                <w:rFonts w:ascii="宋体" w:hAnsi="宋体" w:eastAsia="宋体" w:cs="宋体"/>
                <w:kern w:val="0"/>
                <w:sz w:val="22"/>
              </w:rPr>
            </w:pPr>
          </w:p>
        </w:tc>
        <w:tc>
          <w:tcPr>
            <w:tcW w:w="855"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79" w:type="dxa"/>
            <w:tcBorders>
              <w:top w:val="nil"/>
              <w:left w:val="nil"/>
              <w:bottom w:val="nil"/>
              <w:right w:val="nil"/>
            </w:tcBorders>
            <w:shd w:val="clear" w:color="auto" w:fill="auto"/>
            <w:vAlign w:val="center"/>
          </w:tcPr>
          <w:p>
            <w:pPr>
              <w:widowControl/>
              <w:jc w:val="center"/>
              <w:rPr>
                <w:rFonts w:ascii="宋体" w:hAnsi="宋体" w:eastAsia="宋体" w:cs="宋体"/>
                <w:kern w:val="0"/>
                <w:sz w:val="22"/>
              </w:rPr>
            </w:pPr>
          </w:p>
        </w:tc>
        <w:tc>
          <w:tcPr>
            <w:tcW w:w="999" w:type="dxa"/>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416" w:type="dxa"/>
            <w:gridSpan w:val="3"/>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240" w:type="dxa"/>
            <w:gridSpan w:val="2"/>
            <w:tcBorders>
              <w:top w:val="nil"/>
              <w:left w:val="nil"/>
              <w:bottom w:val="nil"/>
              <w:right w:val="nil"/>
            </w:tcBorders>
            <w:shd w:val="clear" w:color="auto" w:fill="auto"/>
          </w:tcPr>
          <w:p>
            <w:pPr>
              <w:widowControl/>
              <w:jc w:val="left"/>
              <w:rPr>
                <w:rFonts w:ascii="宋体" w:hAnsi="宋体" w:eastAsia="宋体" w:cs="宋体"/>
                <w:kern w:val="0"/>
                <w:sz w:val="22"/>
              </w:rPr>
            </w:pPr>
          </w:p>
        </w:tc>
        <w:tc>
          <w:tcPr>
            <w:tcW w:w="3856" w:type="dxa"/>
            <w:gridSpan w:val="5"/>
            <w:tcBorders>
              <w:top w:val="nil"/>
              <w:left w:val="nil"/>
              <w:bottom w:val="nil"/>
              <w:right w:val="nil"/>
            </w:tcBorders>
            <w:shd w:val="clear" w:color="auto" w:fill="auto"/>
          </w:tcPr>
          <w:p>
            <w:pPr>
              <w:widowControl/>
              <w:wordWrap w:val="0"/>
              <w:ind w:right="440"/>
              <w:jc w:val="right"/>
              <w:rPr>
                <w:rFonts w:ascii="宋体" w:hAnsi="宋体" w:eastAsia="宋体" w:cs="宋体"/>
                <w:kern w:val="0"/>
                <w:sz w:val="22"/>
              </w:rPr>
            </w:pPr>
            <w:r>
              <w:rPr>
                <w:rFonts w:hint="eastAsia" w:ascii="宋体" w:hAnsi="宋体" w:eastAsia="宋体" w:cs="宋体"/>
                <w:kern w:val="0"/>
                <w:sz w:val="22"/>
              </w:rPr>
              <w:t>年    月  日填报</w:t>
            </w:r>
          </w:p>
        </w:tc>
      </w:tr>
    </w:tbl>
    <w:p>
      <w:pPr>
        <w:spacing w:line="588" w:lineRule="exact"/>
        <w:ind w:firstLine="600" w:firstLineChars="200"/>
        <w:rPr>
          <w:rFonts w:ascii="Times New Roman" w:hAnsi="Times New Roman" w:eastAsia="方正仿宋_GBK" w:cs="Times New Roman"/>
          <w:sz w:val="30"/>
          <w:szCs w:val="30"/>
        </w:rPr>
      </w:pPr>
    </w:p>
    <w:p>
      <w:pPr>
        <w:spacing w:line="588" w:lineRule="exact"/>
        <w:ind w:firstLine="600" w:firstLineChars="200"/>
        <w:rPr>
          <w:rFonts w:ascii="Times New Roman" w:hAnsi="Times New Roman" w:eastAsia="方正仿宋_GBK" w:cs="Times New Roman"/>
          <w:sz w:val="30"/>
          <w:szCs w:val="30"/>
        </w:rPr>
        <w:sectPr>
          <w:pgSz w:w="11906" w:h="16838"/>
          <w:pgMar w:top="1985" w:right="1616" w:bottom="1814" w:left="1616" w:header="851" w:footer="1474" w:gutter="0"/>
          <w:pgNumType w:start="1"/>
          <w:cols w:space="425" w:num="1"/>
          <w:docGrid w:type="lines" w:linePitch="312" w:charSpace="0"/>
        </w:sectPr>
      </w:pPr>
    </w:p>
    <w:tbl>
      <w:tblPr>
        <w:tblStyle w:val="8"/>
        <w:tblpPr w:leftFromText="180" w:rightFromText="180" w:horzAnchor="margin" w:tblpY="864"/>
        <w:tblW w:w="13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86"/>
        <w:gridCol w:w="560"/>
        <w:gridCol w:w="430"/>
        <w:gridCol w:w="500"/>
        <w:gridCol w:w="631"/>
        <w:gridCol w:w="430"/>
        <w:gridCol w:w="445"/>
        <w:gridCol w:w="616"/>
        <w:gridCol w:w="1290"/>
        <w:gridCol w:w="4896"/>
        <w:gridCol w:w="724"/>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74"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单位</w:t>
            </w:r>
            <w:r>
              <w:rPr>
                <w:rFonts w:hint="eastAsia" w:ascii="方正仿宋_GBK" w:hAnsi="Times New Roman" w:eastAsia="方正仿宋_GBK" w:cs="Times New Roman"/>
                <w:b/>
                <w:bCs/>
                <w:sz w:val="18"/>
                <w:szCs w:val="21"/>
              </w:rPr>
              <w:br w:type="textWrapping"/>
            </w:r>
            <w:r>
              <w:rPr>
                <w:rFonts w:hint="eastAsia" w:ascii="方正仿宋_GBK" w:hAnsi="Times New Roman" w:eastAsia="方正仿宋_GBK" w:cs="Times New Roman"/>
                <w:b/>
                <w:bCs/>
                <w:sz w:val="18"/>
                <w:szCs w:val="21"/>
              </w:rPr>
              <w:t>性质</w:t>
            </w:r>
          </w:p>
        </w:tc>
        <w:tc>
          <w:tcPr>
            <w:tcW w:w="786"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工作部门</w:t>
            </w:r>
          </w:p>
        </w:tc>
        <w:tc>
          <w:tcPr>
            <w:tcW w:w="560"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岗位</w:t>
            </w:r>
          </w:p>
        </w:tc>
        <w:tc>
          <w:tcPr>
            <w:tcW w:w="430"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招聘人数</w:t>
            </w:r>
          </w:p>
        </w:tc>
        <w:tc>
          <w:tcPr>
            <w:tcW w:w="500"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学历学位要求</w:t>
            </w:r>
          </w:p>
        </w:tc>
        <w:tc>
          <w:tcPr>
            <w:tcW w:w="631"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专业要求</w:t>
            </w:r>
          </w:p>
        </w:tc>
        <w:tc>
          <w:tcPr>
            <w:tcW w:w="430"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政治面貌要求</w:t>
            </w:r>
          </w:p>
        </w:tc>
        <w:tc>
          <w:tcPr>
            <w:tcW w:w="445"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是否组织专业测试</w:t>
            </w:r>
          </w:p>
        </w:tc>
        <w:tc>
          <w:tcPr>
            <w:tcW w:w="616"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生源要求</w:t>
            </w:r>
          </w:p>
        </w:tc>
        <w:tc>
          <w:tcPr>
            <w:tcW w:w="1290"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岗位要求</w:t>
            </w:r>
          </w:p>
        </w:tc>
        <w:tc>
          <w:tcPr>
            <w:tcW w:w="4896"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报名方式</w:t>
            </w:r>
          </w:p>
        </w:tc>
        <w:tc>
          <w:tcPr>
            <w:tcW w:w="724"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报名时间</w:t>
            </w:r>
          </w:p>
        </w:tc>
        <w:tc>
          <w:tcPr>
            <w:tcW w:w="1373" w:type="dxa"/>
            <w:vMerge w:val="restart"/>
            <w:vAlign w:val="center"/>
          </w:tcPr>
          <w:p>
            <w:pPr>
              <w:jc w:val="center"/>
              <w:rPr>
                <w:rFonts w:ascii="方正仿宋_GBK" w:hAnsi="Times New Roman" w:eastAsia="方正仿宋_GBK" w:cs="Times New Roman"/>
                <w:b/>
                <w:bCs/>
                <w:sz w:val="18"/>
                <w:szCs w:val="21"/>
              </w:rPr>
            </w:pPr>
            <w:r>
              <w:rPr>
                <w:rFonts w:hint="eastAsia" w:ascii="方正仿宋_GBK" w:hAnsi="Times New Roman" w:eastAsia="方正仿宋_GBK" w:cs="Times New Roman"/>
                <w:b/>
                <w:bCs/>
                <w:sz w:val="18"/>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74" w:type="dxa"/>
            <w:vMerge w:val="continue"/>
            <w:vAlign w:val="center"/>
          </w:tcPr>
          <w:p>
            <w:pPr>
              <w:jc w:val="center"/>
              <w:rPr>
                <w:rFonts w:ascii="方正仿宋_GBK" w:hAnsi="Times New Roman" w:eastAsia="方正仿宋_GBK" w:cs="Times New Roman"/>
                <w:bCs/>
                <w:sz w:val="18"/>
                <w:szCs w:val="21"/>
              </w:rPr>
            </w:pPr>
          </w:p>
        </w:tc>
        <w:tc>
          <w:tcPr>
            <w:tcW w:w="786" w:type="dxa"/>
            <w:vMerge w:val="continue"/>
            <w:vAlign w:val="center"/>
          </w:tcPr>
          <w:p>
            <w:pPr>
              <w:jc w:val="center"/>
              <w:rPr>
                <w:rFonts w:ascii="方正仿宋_GBK" w:hAnsi="Times New Roman" w:eastAsia="方正仿宋_GBK" w:cs="Times New Roman"/>
                <w:bCs/>
                <w:sz w:val="18"/>
                <w:szCs w:val="21"/>
              </w:rPr>
            </w:pPr>
          </w:p>
        </w:tc>
        <w:tc>
          <w:tcPr>
            <w:tcW w:w="560" w:type="dxa"/>
            <w:vMerge w:val="continue"/>
            <w:vAlign w:val="center"/>
          </w:tcPr>
          <w:p>
            <w:pPr>
              <w:jc w:val="center"/>
              <w:rPr>
                <w:rFonts w:ascii="方正仿宋_GBK" w:hAnsi="Times New Roman" w:eastAsia="方正仿宋_GBK" w:cs="Times New Roman"/>
                <w:bCs/>
                <w:sz w:val="18"/>
                <w:szCs w:val="21"/>
              </w:rPr>
            </w:pPr>
          </w:p>
        </w:tc>
        <w:tc>
          <w:tcPr>
            <w:tcW w:w="430" w:type="dxa"/>
            <w:vMerge w:val="continue"/>
            <w:vAlign w:val="center"/>
          </w:tcPr>
          <w:p>
            <w:pPr>
              <w:jc w:val="center"/>
              <w:rPr>
                <w:rFonts w:ascii="方正仿宋_GBK" w:hAnsi="Times New Roman" w:eastAsia="方正仿宋_GBK" w:cs="Times New Roman"/>
                <w:bCs/>
                <w:sz w:val="18"/>
                <w:szCs w:val="21"/>
              </w:rPr>
            </w:pPr>
          </w:p>
        </w:tc>
        <w:tc>
          <w:tcPr>
            <w:tcW w:w="500" w:type="dxa"/>
            <w:vMerge w:val="continue"/>
            <w:vAlign w:val="center"/>
          </w:tcPr>
          <w:p>
            <w:pPr>
              <w:jc w:val="center"/>
              <w:rPr>
                <w:rFonts w:ascii="方正仿宋_GBK" w:hAnsi="Times New Roman" w:eastAsia="方正仿宋_GBK" w:cs="Times New Roman"/>
                <w:bCs/>
                <w:sz w:val="18"/>
                <w:szCs w:val="21"/>
              </w:rPr>
            </w:pPr>
          </w:p>
        </w:tc>
        <w:tc>
          <w:tcPr>
            <w:tcW w:w="631" w:type="dxa"/>
            <w:vMerge w:val="continue"/>
            <w:vAlign w:val="center"/>
          </w:tcPr>
          <w:p>
            <w:pPr>
              <w:jc w:val="center"/>
              <w:rPr>
                <w:rFonts w:ascii="方正仿宋_GBK" w:hAnsi="Times New Roman" w:eastAsia="方正仿宋_GBK" w:cs="Times New Roman"/>
                <w:bCs/>
                <w:sz w:val="18"/>
                <w:szCs w:val="21"/>
              </w:rPr>
            </w:pPr>
          </w:p>
        </w:tc>
        <w:tc>
          <w:tcPr>
            <w:tcW w:w="430" w:type="dxa"/>
            <w:vMerge w:val="continue"/>
            <w:vAlign w:val="center"/>
          </w:tcPr>
          <w:p>
            <w:pPr>
              <w:jc w:val="center"/>
              <w:rPr>
                <w:rFonts w:ascii="方正仿宋_GBK" w:hAnsi="Times New Roman" w:eastAsia="方正仿宋_GBK" w:cs="Times New Roman"/>
                <w:bCs/>
                <w:sz w:val="18"/>
                <w:szCs w:val="21"/>
              </w:rPr>
            </w:pPr>
          </w:p>
        </w:tc>
        <w:tc>
          <w:tcPr>
            <w:tcW w:w="445" w:type="dxa"/>
            <w:vMerge w:val="continue"/>
            <w:vAlign w:val="center"/>
          </w:tcPr>
          <w:p>
            <w:pPr>
              <w:jc w:val="center"/>
              <w:rPr>
                <w:rFonts w:ascii="方正仿宋_GBK" w:hAnsi="Times New Roman" w:eastAsia="方正仿宋_GBK" w:cs="Times New Roman"/>
                <w:bCs/>
                <w:sz w:val="18"/>
                <w:szCs w:val="21"/>
              </w:rPr>
            </w:pPr>
          </w:p>
        </w:tc>
        <w:tc>
          <w:tcPr>
            <w:tcW w:w="616" w:type="dxa"/>
            <w:vMerge w:val="continue"/>
            <w:vAlign w:val="center"/>
          </w:tcPr>
          <w:p>
            <w:pPr>
              <w:jc w:val="center"/>
              <w:rPr>
                <w:rFonts w:ascii="方正仿宋_GBK" w:hAnsi="Times New Roman" w:eastAsia="方正仿宋_GBK" w:cs="Times New Roman"/>
                <w:bCs/>
                <w:sz w:val="18"/>
                <w:szCs w:val="21"/>
              </w:rPr>
            </w:pPr>
          </w:p>
        </w:tc>
        <w:tc>
          <w:tcPr>
            <w:tcW w:w="1290" w:type="dxa"/>
            <w:vMerge w:val="continue"/>
            <w:vAlign w:val="center"/>
          </w:tcPr>
          <w:p>
            <w:pPr>
              <w:jc w:val="center"/>
              <w:rPr>
                <w:rFonts w:ascii="方正仿宋_GBK" w:hAnsi="Times New Roman" w:eastAsia="方正仿宋_GBK" w:cs="Times New Roman"/>
                <w:bCs/>
                <w:sz w:val="18"/>
                <w:szCs w:val="21"/>
              </w:rPr>
            </w:pPr>
          </w:p>
        </w:tc>
        <w:tc>
          <w:tcPr>
            <w:tcW w:w="4896" w:type="dxa"/>
            <w:vMerge w:val="continue"/>
            <w:vAlign w:val="center"/>
          </w:tcPr>
          <w:p>
            <w:pPr>
              <w:jc w:val="center"/>
              <w:rPr>
                <w:rFonts w:ascii="方正仿宋_GBK" w:hAnsi="Times New Roman" w:eastAsia="方正仿宋_GBK" w:cs="Times New Roman"/>
                <w:bCs/>
                <w:sz w:val="18"/>
                <w:szCs w:val="21"/>
              </w:rPr>
            </w:pPr>
          </w:p>
        </w:tc>
        <w:tc>
          <w:tcPr>
            <w:tcW w:w="724" w:type="dxa"/>
            <w:vMerge w:val="continue"/>
            <w:vAlign w:val="center"/>
          </w:tcPr>
          <w:p>
            <w:pPr>
              <w:jc w:val="center"/>
              <w:rPr>
                <w:rFonts w:ascii="方正仿宋_GBK" w:hAnsi="Times New Roman" w:eastAsia="方正仿宋_GBK" w:cs="Times New Roman"/>
                <w:bCs/>
                <w:sz w:val="18"/>
                <w:szCs w:val="21"/>
              </w:rPr>
            </w:pPr>
          </w:p>
        </w:tc>
        <w:tc>
          <w:tcPr>
            <w:tcW w:w="1373" w:type="dxa"/>
            <w:vMerge w:val="continue"/>
            <w:vAlign w:val="center"/>
          </w:tcPr>
          <w:p>
            <w:pPr>
              <w:jc w:val="center"/>
              <w:rPr>
                <w:rFonts w:ascii="方正仿宋_GBK" w:hAnsi="Times New Roman" w:eastAsia="方正仿宋_GBK" w:cs="Times New Roman"/>
                <w:bCs/>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74" w:type="dxa"/>
            <w:vMerge w:val="continue"/>
            <w:vAlign w:val="center"/>
          </w:tcPr>
          <w:p>
            <w:pPr>
              <w:jc w:val="center"/>
              <w:rPr>
                <w:rFonts w:ascii="方正仿宋_GBK" w:hAnsi="Times New Roman" w:eastAsia="方正仿宋_GBK" w:cs="Times New Roman"/>
                <w:bCs/>
                <w:sz w:val="18"/>
                <w:szCs w:val="21"/>
              </w:rPr>
            </w:pPr>
          </w:p>
        </w:tc>
        <w:tc>
          <w:tcPr>
            <w:tcW w:w="786" w:type="dxa"/>
            <w:vMerge w:val="continue"/>
            <w:vAlign w:val="center"/>
          </w:tcPr>
          <w:p>
            <w:pPr>
              <w:jc w:val="center"/>
              <w:rPr>
                <w:rFonts w:ascii="方正仿宋_GBK" w:hAnsi="Times New Roman" w:eastAsia="方正仿宋_GBK" w:cs="Times New Roman"/>
                <w:bCs/>
                <w:sz w:val="18"/>
                <w:szCs w:val="21"/>
              </w:rPr>
            </w:pPr>
          </w:p>
        </w:tc>
        <w:tc>
          <w:tcPr>
            <w:tcW w:w="560" w:type="dxa"/>
            <w:vMerge w:val="continue"/>
            <w:vAlign w:val="center"/>
          </w:tcPr>
          <w:p>
            <w:pPr>
              <w:jc w:val="center"/>
              <w:rPr>
                <w:rFonts w:ascii="方正仿宋_GBK" w:hAnsi="Times New Roman" w:eastAsia="方正仿宋_GBK" w:cs="Times New Roman"/>
                <w:bCs/>
                <w:sz w:val="18"/>
                <w:szCs w:val="21"/>
              </w:rPr>
            </w:pPr>
          </w:p>
        </w:tc>
        <w:tc>
          <w:tcPr>
            <w:tcW w:w="430" w:type="dxa"/>
            <w:vMerge w:val="continue"/>
            <w:vAlign w:val="center"/>
          </w:tcPr>
          <w:p>
            <w:pPr>
              <w:jc w:val="center"/>
              <w:rPr>
                <w:rFonts w:ascii="方正仿宋_GBK" w:hAnsi="Times New Roman" w:eastAsia="方正仿宋_GBK" w:cs="Times New Roman"/>
                <w:bCs/>
                <w:sz w:val="18"/>
                <w:szCs w:val="21"/>
              </w:rPr>
            </w:pPr>
          </w:p>
        </w:tc>
        <w:tc>
          <w:tcPr>
            <w:tcW w:w="500" w:type="dxa"/>
            <w:vMerge w:val="continue"/>
            <w:vAlign w:val="center"/>
          </w:tcPr>
          <w:p>
            <w:pPr>
              <w:jc w:val="center"/>
              <w:rPr>
                <w:rFonts w:ascii="方正仿宋_GBK" w:hAnsi="Times New Roman" w:eastAsia="方正仿宋_GBK" w:cs="Times New Roman"/>
                <w:bCs/>
                <w:sz w:val="18"/>
                <w:szCs w:val="21"/>
              </w:rPr>
            </w:pPr>
          </w:p>
        </w:tc>
        <w:tc>
          <w:tcPr>
            <w:tcW w:w="631" w:type="dxa"/>
            <w:vMerge w:val="continue"/>
            <w:vAlign w:val="center"/>
          </w:tcPr>
          <w:p>
            <w:pPr>
              <w:jc w:val="center"/>
              <w:rPr>
                <w:rFonts w:ascii="方正仿宋_GBK" w:hAnsi="Times New Roman" w:eastAsia="方正仿宋_GBK" w:cs="Times New Roman"/>
                <w:bCs/>
                <w:sz w:val="18"/>
                <w:szCs w:val="21"/>
              </w:rPr>
            </w:pPr>
          </w:p>
        </w:tc>
        <w:tc>
          <w:tcPr>
            <w:tcW w:w="430" w:type="dxa"/>
            <w:vMerge w:val="continue"/>
            <w:vAlign w:val="center"/>
          </w:tcPr>
          <w:p>
            <w:pPr>
              <w:jc w:val="center"/>
              <w:rPr>
                <w:rFonts w:ascii="方正仿宋_GBK" w:hAnsi="Times New Roman" w:eastAsia="方正仿宋_GBK" w:cs="Times New Roman"/>
                <w:bCs/>
                <w:sz w:val="18"/>
                <w:szCs w:val="21"/>
              </w:rPr>
            </w:pPr>
          </w:p>
        </w:tc>
        <w:tc>
          <w:tcPr>
            <w:tcW w:w="445" w:type="dxa"/>
            <w:vMerge w:val="continue"/>
            <w:vAlign w:val="center"/>
          </w:tcPr>
          <w:p>
            <w:pPr>
              <w:jc w:val="center"/>
              <w:rPr>
                <w:rFonts w:ascii="方正仿宋_GBK" w:hAnsi="Times New Roman" w:eastAsia="方正仿宋_GBK" w:cs="Times New Roman"/>
                <w:bCs/>
                <w:sz w:val="18"/>
                <w:szCs w:val="21"/>
              </w:rPr>
            </w:pPr>
          </w:p>
        </w:tc>
        <w:tc>
          <w:tcPr>
            <w:tcW w:w="616" w:type="dxa"/>
            <w:vMerge w:val="continue"/>
            <w:vAlign w:val="center"/>
          </w:tcPr>
          <w:p>
            <w:pPr>
              <w:jc w:val="center"/>
              <w:rPr>
                <w:rFonts w:ascii="方正仿宋_GBK" w:hAnsi="Times New Roman" w:eastAsia="方正仿宋_GBK" w:cs="Times New Roman"/>
                <w:bCs/>
                <w:sz w:val="18"/>
                <w:szCs w:val="21"/>
              </w:rPr>
            </w:pPr>
          </w:p>
        </w:tc>
        <w:tc>
          <w:tcPr>
            <w:tcW w:w="1290" w:type="dxa"/>
            <w:vMerge w:val="continue"/>
            <w:vAlign w:val="center"/>
          </w:tcPr>
          <w:p>
            <w:pPr>
              <w:jc w:val="center"/>
              <w:rPr>
                <w:rFonts w:ascii="方正仿宋_GBK" w:hAnsi="Times New Roman" w:eastAsia="方正仿宋_GBK" w:cs="Times New Roman"/>
                <w:bCs/>
                <w:sz w:val="18"/>
                <w:szCs w:val="21"/>
              </w:rPr>
            </w:pPr>
          </w:p>
        </w:tc>
        <w:tc>
          <w:tcPr>
            <w:tcW w:w="4896" w:type="dxa"/>
            <w:vMerge w:val="continue"/>
            <w:vAlign w:val="center"/>
          </w:tcPr>
          <w:p>
            <w:pPr>
              <w:jc w:val="center"/>
              <w:rPr>
                <w:rFonts w:ascii="方正仿宋_GBK" w:hAnsi="Times New Roman" w:eastAsia="方正仿宋_GBK" w:cs="Times New Roman"/>
                <w:bCs/>
                <w:sz w:val="18"/>
                <w:szCs w:val="21"/>
              </w:rPr>
            </w:pPr>
          </w:p>
        </w:tc>
        <w:tc>
          <w:tcPr>
            <w:tcW w:w="724" w:type="dxa"/>
            <w:vMerge w:val="continue"/>
            <w:vAlign w:val="center"/>
          </w:tcPr>
          <w:p>
            <w:pPr>
              <w:jc w:val="center"/>
              <w:rPr>
                <w:rFonts w:ascii="方正仿宋_GBK" w:hAnsi="Times New Roman" w:eastAsia="方正仿宋_GBK" w:cs="Times New Roman"/>
                <w:bCs/>
                <w:sz w:val="18"/>
                <w:szCs w:val="21"/>
              </w:rPr>
            </w:pPr>
          </w:p>
        </w:tc>
        <w:tc>
          <w:tcPr>
            <w:tcW w:w="1373" w:type="dxa"/>
            <w:vMerge w:val="continue"/>
            <w:vAlign w:val="center"/>
          </w:tcPr>
          <w:p>
            <w:pPr>
              <w:jc w:val="center"/>
              <w:rPr>
                <w:rFonts w:ascii="方正仿宋_GBK" w:hAnsi="Times New Roman" w:eastAsia="方正仿宋_GBK" w:cs="Times New Roman"/>
                <w:bCs/>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574" w:type="dxa"/>
            <w:vMerge w:val="restart"/>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在京事业单位</w:t>
            </w:r>
          </w:p>
        </w:tc>
        <w:tc>
          <w:tcPr>
            <w:tcW w:w="786"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法务审计处</w:t>
            </w:r>
          </w:p>
        </w:tc>
        <w:tc>
          <w:tcPr>
            <w:tcW w:w="560"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工程师</w:t>
            </w:r>
          </w:p>
        </w:tc>
        <w:tc>
          <w:tcPr>
            <w:tcW w:w="430"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1</w:t>
            </w:r>
          </w:p>
        </w:tc>
        <w:tc>
          <w:tcPr>
            <w:tcW w:w="500"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硕士研究生及以上</w:t>
            </w:r>
          </w:p>
        </w:tc>
        <w:tc>
          <w:tcPr>
            <w:tcW w:w="631"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法学类等相关专业</w:t>
            </w:r>
          </w:p>
        </w:tc>
        <w:tc>
          <w:tcPr>
            <w:tcW w:w="430" w:type="dxa"/>
            <w:vMerge w:val="restart"/>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中共党员优先</w:t>
            </w:r>
          </w:p>
        </w:tc>
        <w:tc>
          <w:tcPr>
            <w:tcW w:w="445"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否</w:t>
            </w:r>
          </w:p>
        </w:tc>
        <w:tc>
          <w:tcPr>
            <w:tcW w:w="616"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京内生源</w:t>
            </w:r>
          </w:p>
        </w:tc>
        <w:tc>
          <w:tcPr>
            <w:tcW w:w="1290" w:type="dxa"/>
            <w:vMerge w:val="restart"/>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具有良好的专业素养和文字、语言表达能力，熟练掌握、运用相关办公软件，有较强的组织纪律和保密观念，有较好的团队合作精神，有相关工作经验者优先。</w:t>
            </w:r>
          </w:p>
        </w:tc>
        <w:tc>
          <w:tcPr>
            <w:tcW w:w="4896" w:type="dxa"/>
            <w:vMerge w:val="restart"/>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报考者下载                                        https://www.dr-ipmc.org.cn/home/article/detail/id/115.html</w:t>
            </w:r>
            <w:r>
              <w:rPr>
                <w:rFonts w:hint="eastAsia" w:ascii="方正仿宋_GBK" w:hAnsi="Times New Roman" w:eastAsia="方正仿宋_GBK" w:cs="Times New Roman"/>
                <w:bCs/>
                <w:sz w:val="18"/>
                <w:szCs w:val="21"/>
              </w:rPr>
              <w:br w:type="textWrapping"/>
            </w:r>
            <w:r>
              <w:rPr>
                <w:rFonts w:hint="eastAsia" w:ascii="方正仿宋_GBK" w:hAnsi="Times New Roman" w:eastAsia="方正仿宋_GBK" w:cs="Times New Roman"/>
                <w:bCs/>
                <w:sz w:val="18"/>
                <w:szCs w:val="21"/>
              </w:rPr>
              <w:t>并填写《考生报名表》（请务必准确填写本人姓名、身份证号码、联系电话等信息），于2021年4月15日前发送至电子邮箱：jjwyglzx@163.com。邮件主题和附件名称均为“2021校招-姓名-性别-毕业院校-学历-专业”，例如“2021校招-张三-男-北京大学-硕士研究生-社会学”</w:t>
            </w:r>
          </w:p>
        </w:tc>
        <w:tc>
          <w:tcPr>
            <w:tcW w:w="724" w:type="dxa"/>
            <w:vMerge w:val="restart"/>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自公告发布起至2021年4月15日17时止</w:t>
            </w:r>
          </w:p>
        </w:tc>
        <w:tc>
          <w:tcPr>
            <w:tcW w:w="1373" w:type="dxa"/>
            <w:vMerge w:val="restart"/>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 xml:space="preserve">010-88653219 </w:t>
            </w:r>
            <w:r>
              <w:rPr>
                <w:rFonts w:hint="eastAsia" w:ascii="方正仿宋_GBK" w:hAnsi="Times New Roman" w:eastAsia="方正仿宋_GBK" w:cs="Times New Roman"/>
                <w:bCs/>
                <w:sz w:val="18"/>
                <w:szCs w:val="21"/>
              </w:rPr>
              <w:br w:type="textWrapping"/>
            </w:r>
            <w:r>
              <w:rPr>
                <w:rFonts w:hint="eastAsia" w:ascii="方正仿宋_GBK" w:hAnsi="Times New Roman" w:eastAsia="方正仿宋_GBK" w:cs="Times New Roman"/>
                <w:bCs/>
                <w:sz w:val="18"/>
                <w:szCs w:val="21"/>
              </w:rPr>
              <w:t>胡老师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574" w:type="dxa"/>
            <w:vMerge w:val="continue"/>
            <w:vAlign w:val="center"/>
          </w:tcPr>
          <w:p>
            <w:pPr>
              <w:jc w:val="center"/>
              <w:rPr>
                <w:rFonts w:ascii="方正仿宋_GBK" w:hAnsi="Times New Roman" w:eastAsia="方正仿宋_GBK" w:cs="Times New Roman"/>
                <w:bCs/>
                <w:sz w:val="18"/>
                <w:szCs w:val="21"/>
              </w:rPr>
            </w:pPr>
          </w:p>
        </w:tc>
        <w:tc>
          <w:tcPr>
            <w:tcW w:w="786"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机关房产管理处</w:t>
            </w:r>
          </w:p>
        </w:tc>
        <w:tc>
          <w:tcPr>
            <w:tcW w:w="560"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工程师</w:t>
            </w:r>
          </w:p>
        </w:tc>
        <w:tc>
          <w:tcPr>
            <w:tcW w:w="430"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1</w:t>
            </w:r>
          </w:p>
        </w:tc>
        <w:tc>
          <w:tcPr>
            <w:tcW w:w="500"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硕士研究生及以上</w:t>
            </w:r>
          </w:p>
        </w:tc>
        <w:tc>
          <w:tcPr>
            <w:tcW w:w="631"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土木工程学类等相关专业</w:t>
            </w:r>
          </w:p>
        </w:tc>
        <w:tc>
          <w:tcPr>
            <w:tcW w:w="430" w:type="dxa"/>
            <w:vMerge w:val="continue"/>
            <w:vAlign w:val="center"/>
          </w:tcPr>
          <w:p>
            <w:pPr>
              <w:jc w:val="center"/>
              <w:rPr>
                <w:rFonts w:ascii="方正仿宋_GBK" w:hAnsi="Times New Roman" w:eastAsia="方正仿宋_GBK" w:cs="Times New Roman"/>
                <w:bCs/>
                <w:sz w:val="18"/>
                <w:szCs w:val="21"/>
              </w:rPr>
            </w:pPr>
          </w:p>
        </w:tc>
        <w:tc>
          <w:tcPr>
            <w:tcW w:w="445"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否</w:t>
            </w:r>
          </w:p>
        </w:tc>
        <w:tc>
          <w:tcPr>
            <w:tcW w:w="616" w:type="dxa"/>
            <w:vAlign w:val="center"/>
          </w:tcPr>
          <w:p>
            <w:pPr>
              <w:jc w:val="center"/>
              <w:rPr>
                <w:rFonts w:ascii="方正仿宋_GBK" w:hAnsi="Times New Roman" w:eastAsia="方正仿宋_GBK" w:cs="Times New Roman"/>
                <w:bCs/>
                <w:sz w:val="18"/>
                <w:szCs w:val="21"/>
              </w:rPr>
            </w:pPr>
            <w:r>
              <w:rPr>
                <w:rFonts w:hint="eastAsia" w:ascii="方正仿宋_GBK" w:hAnsi="Times New Roman" w:eastAsia="方正仿宋_GBK" w:cs="Times New Roman"/>
                <w:bCs/>
                <w:sz w:val="18"/>
                <w:szCs w:val="21"/>
              </w:rPr>
              <w:t>京内生源</w:t>
            </w:r>
          </w:p>
        </w:tc>
        <w:tc>
          <w:tcPr>
            <w:tcW w:w="1290" w:type="dxa"/>
            <w:vMerge w:val="continue"/>
            <w:vAlign w:val="center"/>
          </w:tcPr>
          <w:p>
            <w:pPr>
              <w:jc w:val="center"/>
              <w:rPr>
                <w:rFonts w:ascii="方正仿宋_GBK" w:hAnsi="Times New Roman" w:eastAsia="方正仿宋_GBK" w:cs="Times New Roman"/>
                <w:bCs/>
                <w:sz w:val="18"/>
                <w:szCs w:val="21"/>
              </w:rPr>
            </w:pPr>
          </w:p>
        </w:tc>
        <w:tc>
          <w:tcPr>
            <w:tcW w:w="4896" w:type="dxa"/>
            <w:vMerge w:val="continue"/>
            <w:vAlign w:val="center"/>
          </w:tcPr>
          <w:p>
            <w:pPr>
              <w:jc w:val="center"/>
              <w:rPr>
                <w:rFonts w:ascii="方正仿宋_GBK" w:hAnsi="Times New Roman" w:eastAsia="方正仿宋_GBK" w:cs="Times New Roman"/>
                <w:bCs/>
                <w:sz w:val="18"/>
                <w:szCs w:val="21"/>
              </w:rPr>
            </w:pPr>
          </w:p>
        </w:tc>
        <w:tc>
          <w:tcPr>
            <w:tcW w:w="724" w:type="dxa"/>
            <w:vMerge w:val="continue"/>
            <w:vAlign w:val="center"/>
          </w:tcPr>
          <w:p>
            <w:pPr>
              <w:jc w:val="center"/>
              <w:rPr>
                <w:rFonts w:ascii="方正仿宋_GBK" w:hAnsi="Times New Roman" w:eastAsia="方正仿宋_GBK" w:cs="Times New Roman"/>
                <w:bCs/>
                <w:sz w:val="18"/>
                <w:szCs w:val="21"/>
              </w:rPr>
            </w:pPr>
          </w:p>
        </w:tc>
        <w:tc>
          <w:tcPr>
            <w:tcW w:w="1373" w:type="dxa"/>
            <w:vMerge w:val="continue"/>
            <w:vAlign w:val="center"/>
          </w:tcPr>
          <w:p>
            <w:pPr>
              <w:jc w:val="center"/>
              <w:rPr>
                <w:rFonts w:ascii="方正仿宋_GBK" w:hAnsi="Times New Roman" w:eastAsia="方正仿宋_GBK" w:cs="Times New Roman"/>
                <w:bCs/>
                <w:sz w:val="18"/>
                <w:szCs w:val="21"/>
              </w:rPr>
            </w:pPr>
          </w:p>
        </w:tc>
      </w:tr>
    </w:tbl>
    <w:p>
      <w:pPr>
        <w:spacing w:line="588" w:lineRule="exact"/>
        <w:ind w:firstLine="600" w:firstLineChars="200"/>
        <w:jc w:val="center"/>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附件2   国家发展改革委基建物业管理中心2021年度高校毕业生公开招聘岗位一览表</w:t>
      </w:r>
      <w:bookmarkStart w:id="0" w:name="_GoBack"/>
      <w:bookmarkEnd w:id="0"/>
    </w:p>
    <w:sectPr>
      <w:footerReference r:id="rId4" w:type="default"/>
      <w:pgSz w:w="16838" w:h="11906" w:orient="landscape"/>
      <w:pgMar w:top="1616" w:right="1985" w:bottom="1616" w:left="1814" w:header="851" w:footer="147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4089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408940"/>
                      </a:xfrm>
                      <a:prstGeom prst="rect">
                        <a:avLst/>
                      </a:prstGeom>
                      <a:noFill/>
                      <a:ln w="6350">
                        <a:noFill/>
                      </a:ln>
                      <a:effectLst/>
                    </wps:spPr>
                    <wps:txbx>
                      <w:txbxContent>
                        <w:sdt>
                          <w:sdtPr>
                            <w:id w:val="-2042736467"/>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2.2pt;width:9.05pt;mso-position-horizontal:center;mso-position-horizontal-relative:margin;mso-wrap-style:none;z-index:251659264;mso-width-relative:page;mso-height-relative:page;" filled="f" stroked="f" coordsize="21600,21600" o:gfxdata="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rUjitEAAAADAQAADwAAAAAAAAABACAAAAAiAAAAZHJzL2Rvd25yZXYueG1s&#10;UEsBAhQAFAAAAAgAh07iQC/+lec4AgAAYQQAAA4AAAAAAAAAAQAgAAAAIAEAAGRycy9lMm9Eb2Mu&#10;eG1sUEsFBgAAAAAGAAYAWQEAAMoFAAAAAA==&#10;">
              <v:fill on="f" focussize="0,0"/>
              <v:stroke on="f" weight="0.5pt"/>
              <v:imagedata o:title=""/>
              <o:lock v:ext="edit" aspectratio="f"/>
              <v:textbox inset="0mm,0mm,0mm,0mm" style="mso-fit-shape-to-text:t;">
                <w:txbxContent>
                  <w:sdt>
                    <w:sdtPr>
                      <w:id w:val="-2042736467"/>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4089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935" cy="408940"/>
                      </a:xfrm>
                      <a:prstGeom prst="rect">
                        <a:avLst/>
                      </a:prstGeom>
                      <a:noFill/>
                      <a:ln w="6350">
                        <a:noFill/>
                      </a:ln>
                      <a:effectLst/>
                    </wps:spPr>
                    <wps:txbx>
                      <w:txbxContent>
                        <w:sdt>
                          <w:sdtPr>
                            <w:id w:val="9386371"/>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32.2pt;width:9.05pt;mso-position-horizontal:center;mso-position-horizontal-relative:margin;mso-wrap-style:none;z-index:251661312;mso-width-relative:page;mso-height-relative:page;" filled="f" stroked="f" coordsize="21600,21600" o:gfxdata="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61I4rRAAAAAwEAAA8AAAAAAAAAAQAgAAAAIgAAAGRycy9kb3ducmV2LnhtbFBL&#10;AQIUABQAAAAIAIdO4kAWBx0cNgIAAGEEAAAOAAAAAAAAAAEAIAAAACABAABkcnMvZTJvRG9jLnht&#10;bFBLBQYAAAAABgAGAFkBAADIBQAAAAA=&#10;">
              <v:fill on="f" focussize="0,0"/>
              <v:stroke on="f" weight="0.5pt"/>
              <v:imagedata o:title=""/>
              <o:lock v:ext="edit" aspectratio="f"/>
              <v:textbox inset="0mm,0mm,0mm,0mm" style="mso-fit-shape-to-text:t;">
                <w:txbxContent>
                  <w:sdt>
                    <w:sdtPr>
                      <w:id w:val="9386371"/>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1D"/>
    <w:rsid w:val="000169CB"/>
    <w:rsid w:val="00052EF5"/>
    <w:rsid w:val="00081BA5"/>
    <w:rsid w:val="00102699"/>
    <w:rsid w:val="00174B76"/>
    <w:rsid w:val="001E26B5"/>
    <w:rsid w:val="00213817"/>
    <w:rsid w:val="002416C9"/>
    <w:rsid w:val="00280D22"/>
    <w:rsid w:val="00382DEA"/>
    <w:rsid w:val="00467A83"/>
    <w:rsid w:val="004B7720"/>
    <w:rsid w:val="00526899"/>
    <w:rsid w:val="005D4DCD"/>
    <w:rsid w:val="006563CE"/>
    <w:rsid w:val="006C0EB0"/>
    <w:rsid w:val="006D4A35"/>
    <w:rsid w:val="007A2936"/>
    <w:rsid w:val="007E74A1"/>
    <w:rsid w:val="00872BC4"/>
    <w:rsid w:val="008858E3"/>
    <w:rsid w:val="008A3571"/>
    <w:rsid w:val="00966142"/>
    <w:rsid w:val="00981A29"/>
    <w:rsid w:val="009D206F"/>
    <w:rsid w:val="00A129E7"/>
    <w:rsid w:val="00A318C5"/>
    <w:rsid w:val="00A41CAE"/>
    <w:rsid w:val="00AE18CD"/>
    <w:rsid w:val="00B313FF"/>
    <w:rsid w:val="00B50452"/>
    <w:rsid w:val="00BC69AB"/>
    <w:rsid w:val="00C62E39"/>
    <w:rsid w:val="00C96600"/>
    <w:rsid w:val="00C96D13"/>
    <w:rsid w:val="00CC2B47"/>
    <w:rsid w:val="00D1120C"/>
    <w:rsid w:val="00D3623E"/>
    <w:rsid w:val="00D37BBA"/>
    <w:rsid w:val="00D6739C"/>
    <w:rsid w:val="00DF474E"/>
    <w:rsid w:val="00E02E1D"/>
    <w:rsid w:val="00E35E0F"/>
    <w:rsid w:val="00F37221"/>
    <w:rsid w:val="00FD2148"/>
    <w:rsid w:val="00FF75E6"/>
    <w:rsid w:val="021E5F01"/>
    <w:rsid w:val="0F7F8660"/>
    <w:rsid w:val="2EEC6DB2"/>
    <w:rsid w:val="33F72C8B"/>
    <w:rsid w:val="5C224FE7"/>
    <w:rsid w:val="62E32AA6"/>
    <w:rsid w:val="77F019E7"/>
    <w:rsid w:val="79570C07"/>
    <w:rsid w:val="FFFFA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kern w:val="2"/>
      <w:sz w:val="18"/>
      <w:szCs w:val="18"/>
    </w:rPr>
  </w:style>
  <w:style w:type="character" w:customStyle="1" w:styleId="13">
    <w:name w:val="文档结构图 Char"/>
    <w:basedOn w:val="9"/>
    <w:link w:val="2"/>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481</Words>
  <Characters>2742</Characters>
  <Lines>22</Lines>
  <Paragraphs>6</Paragraphs>
  <TotalTime>2</TotalTime>
  <ScaleCrop>false</ScaleCrop>
  <LinksUpToDate>false</LinksUpToDate>
  <CharactersWithSpaces>3217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2021-03-25T17:03:00Z</dcterms:created>
  <dc:creator>lenovo</dc:creator>
  <cp:lastModifiedBy>user</cp:lastModifiedBy>
  <cp:lastPrinted>2021-03-30T12:22:00Z</cp:lastPrinted>
  <dcterms:modified xsi:type="dcterms:W3CDTF">2021-04-02T09:02:45Z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