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ascii="方正小标宋_GBK" w:hAnsi="方正小标宋_GBK" w:eastAsia="方正小标宋_GBK"/>
        </w:rPr>
      </w:pPr>
      <w:r>
        <w:rPr>
          <w:rFonts w:ascii="方正小标宋_GBK" w:hAnsi="方正小标宋_GBK" w:eastAsia="方正小标宋_GBK"/>
        </w:rPr>
        <w:t>附件7：</w:t>
      </w:r>
    </w:p>
    <w:p>
      <w:pPr>
        <w:pStyle w:val="9"/>
        <w:rPr>
          <w:rFonts w:hint="eastAsia" w:ascii="华文中宋" w:hAnsi="华文中宋" w:eastAsia="华文中宋" w:cs="华文中宋"/>
        </w:rPr>
      </w:pPr>
      <w:r>
        <w:rPr>
          <w:rFonts w:hint="eastAsia" w:ascii="华文中宋" w:hAnsi="华文中宋" w:eastAsia="华文中宋" w:cs="华文中宋"/>
        </w:rPr>
        <w:t>国家发展改革委价格成本调查中心2021年度</w:t>
      </w:r>
    </w:p>
    <w:p>
      <w:pPr>
        <w:pStyle w:val="9"/>
        <w:rPr>
          <w:rFonts w:hint="eastAsia" w:ascii="华文中宋" w:hAnsi="华文中宋" w:eastAsia="华文中宋" w:cs="华文中宋"/>
        </w:rPr>
      </w:pPr>
      <w:r>
        <w:rPr>
          <w:rFonts w:hint="eastAsia" w:ascii="华文中宋" w:hAnsi="华文中宋" w:eastAsia="华文中宋" w:cs="华文中宋"/>
        </w:rPr>
        <w:t>应届高校毕业生招聘公告</w:t>
      </w:r>
    </w:p>
    <w:p>
      <w:pPr>
        <w:ind w:firstLine="600"/>
      </w:pPr>
    </w:p>
    <w:p>
      <w:pPr>
        <w:ind w:firstLine="600"/>
        <w:rPr>
          <w:rFonts w:eastAsia="仿宋"/>
        </w:rPr>
      </w:pPr>
      <w:r>
        <w:rPr>
          <w:rFonts w:eastAsia="仿宋"/>
        </w:rPr>
        <w:t>为满足我单位事业发展和工作需要，根据《事业单位人事管理条例》及《事业单位公开招聘人员暂行规定》等有关规定，结合岗位空缺情况，拟面向高校公开招聘应届毕业生3名。现将有关事项公告如下：</w:t>
      </w:r>
    </w:p>
    <w:p>
      <w:pPr>
        <w:ind w:firstLine="600"/>
        <w:rPr>
          <w:rFonts w:eastAsia="黑体"/>
        </w:rPr>
      </w:pPr>
      <w:r>
        <w:rPr>
          <w:rFonts w:eastAsia="黑体"/>
        </w:rPr>
        <w:t>一、单位简介</w:t>
      </w:r>
    </w:p>
    <w:p>
      <w:pPr>
        <w:ind w:firstLine="600"/>
        <w:rPr>
          <w:rFonts w:eastAsia="仿宋"/>
        </w:rPr>
      </w:pPr>
      <w:r>
        <w:rPr>
          <w:rFonts w:eastAsia="仿宋"/>
        </w:rPr>
        <w:t>国家发展和改革委员会价格成本调查中心是经中编办批准成立、国家发展改革委直属的事业单位。中心下设成本监审、成本调查等八个处（室）。主要工作任务：受国家发展改革委委托，承担全国重要商品和服务价格成本调查审核工作，研究提出中央定价商品和服务的价格成本建议；承担重要商品和服务价格成本信息管理工作，开展价格成本相关政策法规研究和咨询服务。</w:t>
      </w:r>
    </w:p>
    <w:p>
      <w:pPr>
        <w:ind w:firstLine="600"/>
        <w:rPr>
          <w:rFonts w:eastAsia="黑体"/>
        </w:rPr>
      </w:pPr>
      <w:r>
        <w:rPr>
          <w:rFonts w:eastAsia="黑体"/>
        </w:rPr>
        <w:t>二、条件要求</w:t>
      </w:r>
    </w:p>
    <w:p>
      <w:pPr>
        <w:ind w:firstLine="600"/>
        <w:rPr>
          <w:rFonts w:eastAsia="仿宋"/>
        </w:rPr>
      </w:pPr>
      <w:r>
        <w:rPr>
          <w:rFonts w:eastAsia="仿宋"/>
        </w:rPr>
        <w:t>（一）具有中华人民共和国国籍；</w:t>
      </w:r>
    </w:p>
    <w:p>
      <w:pPr>
        <w:ind w:firstLine="600"/>
        <w:rPr>
          <w:rFonts w:eastAsia="仿宋"/>
        </w:rPr>
      </w:pPr>
      <w:r>
        <w:rPr>
          <w:rFonts w:eastAsia="仿宋"/>
        </w:rPr>
        <w:t>（二）政治立场坚定，</w:t>
      </w:r>
      <w:r>
        <w:rPr>
          <w:rFonts w:hint="eastAsia" w:eastAsia="仿宋"/>
        </w:rPr>
        <w:t>增强“</w:t>
      </w:r>
      <w:r>
        <w:rPr>
          <w:rFonts w:eastAsia="仿宋"/>
        </w:rPr>
        <w:t>四个意识</w:t>
      </w:r>
      <w:r>
        <w:rPr>
          <w:rFonts w:hint="eastAsia" w:eastAsia="仿宋"/>
        </w:rPr>
        <w:t>”、</w:t>
      </w:r>
      <w:r>
        <w:rPr>
          <w:rFonts w:eastAsia="仿宋"/>
        </w:rPr>
        <w:t>坚定</w:t>
      </w:r>
      <w:r>
        <w:rPr>
          <w:rFonts w:hint="eastAsia" w:eastAsia="仿宋"/>
        </w:rPr>
        <w:t>“</w:t>
      </w:r>
      <w:r>
        <w:rPr>
          <w:rFonts w:eastAsia="仿宋"/>
        </w:rPr>
        <w:t>四个自信</w:t>
      </w:r>
      <w:r>
        <w:rPr>
          <w:rFonts w:hint="eastAsia" w:eastAsia="仿宋"/>
        </w:rPr>
        <w:t>”、</w:t>
      </w:r>
      <w:r>
        <w:rPr>
          <w:rFonts w:eastAsia="仿宋"/>
        </w:rPr>
        <w:t>做到</w:t>
      </w:r>
      <w:r>
        <w:rPr>
          <w:rFonts w:hint="eastAsia" w:eastAsia="仿宋"/>
        </w:rPr>
        <w:t>“</w:t>
      </w:r>
      <w:r>
        <w:rPr>
          <w:rFonts w:eastAsia="仿宋"/>
        </w:rPr>
        <w:t>两个维护</w:t>
      </w:r>
      <w:r>
        <w:rPr>
          <w:rFonts w:hint="eastAsia" w:eastAsia="仿宋"/>
        </w:rPr>
        <w:t>”</w:t>
      </w:r>
      <w:r>
        <w:rPr>
          <w:rFonts w:eastAsia="仿宋"/>
        </w:rPr>
        <w:t>，在思想上政治上行动上同以习近平同志为核心的党中央保持高度一致；</w:t>
      </w:r>
    </w:p>
    <w:p>
      <w:pPr>
        <w:ind w:firstLine="600"/>
        <w:rPr>
          <w:rFonts w:eastAsia="仿宋"/>
        </w:rPr>
      </w:pPr>
      <w:r>
        <w:rPr>
          <w:rFonts w:eastAsia="仿宋"/>
        </w:rPr>
        <w:t>（三）拥护和遵守中华人民共和国宪法和法律法规；</w:t>
      </w:r>
    </w:p>
    <w:p>
      <w:pPr>
        <w:ind w:firstLine="600"/>
        <w:rPr>
          <w:rFonts w:eastAsia="仿宋"/>
        </w:rPr>
      </w:pPr>
      <w:r>
        <w:rPr>
          <w:rFonts w:eastAsia="仿宋"/>
        </w:rPr>
        <w:t>（四）具有良好品行，吃苦耐劳，学习钻研，能够根据需要加班或长期出差；</w:t>
      </w:r>
    </w:p>
    <w:p>
      <w:pPr>
        <w:ind w:firstLine="600"/>
        <w:rPr>
          <w:rFonts w:eastAsia="仿宋"/>
        </w:rPr>
      </w:pPr>
      <w:r>
        <w:rPr>
          <w:rFonts w:eastAsia="仿宋"/>
        </w:rPr>
        <w:t>（五）具备履行岗位职责所需的身体条件和心理素质；</w:t>
      </w:r>
    </w:p>
    <w:p>
      <w:pPr>
        <w:ind w:firstLine="600"/>
        <w:rPr>
          <w:rFonts w:eastAsia="仿宋"/>
        </w:rPr>
      </w:pPr>
      <w:r>
        <w:rPr>
          <w:rFonts w:eastAsia="仿宋"/>
        </w:rPr>
        <w:t>（六）年龄、学历要求：应为纳入国家统一招生计划，为非在职的2021年应届毕业生</w:t>
      </w:r>
      <w:r>
        <w:rPr>
          <w:rFonts w:hint="eastAsia" w:eastAsia="仿宋"/>
        </w:rPr>
        <w:t>（含两年择业期内未就业的高校毕业生）</w:t>
      </w:r>
      <w:r>
        <w:rPr>
          <w:rFonts w:eastAsia="仿宋"/>
        </w:rPr>
        <w:t>，当年</w:t>
      </w:r>
      <w:r>
        <w:rPr>
          <w:rFonts w:hint="eastAsia" w:eastAsia="仿宋"/>
        </w:rPr>
        <w:t>如期</w:t>
      </w:r>
      <w:r>
        <w:rPr>
          <w:rFonts w:eastAsia="仿宋"/>
        </w:rPr>
        <w:t>取得学历、学位证书。硕士研究生年龄不超过30周岁（1991年1月1日后出生），博士研究生</w:t>
      </w:r>
      <w:bookmarkStart w:id="0" w:name="_GoBack"/>
      <w:bookmarkEnd w:id="0"/>
      <w:r>
        <w:rPr>
          <w:rFonts w:eastAsia="仿宋"/>
        </w:rPr>
        <w:t>年龄不超过35周岁（1986年1月1日后出生）；</w:t>
      </w:r>
    </w:p>
    <w:p>
      <w:pPr>
        <w:ind w:firstLine="600"/>
        <w:rPr>
          <w:rFonts w:eastAsia="仿宋"/>
        </w:rPr>
      </w:pPr>
      <w:r>
        <w:rPr>
          <w:rFonts w:eastAsia="仿宋"/>
        </w:rPr>
        <w:t>（七）符合所报岗位规定的学历、专业要求及其他资格条件。</w:t>
      </w:r>
    </w:p>
    <w:p>
      <w:pPr>
        <w:ind w:firstLine="600"/>
        <w:rPr>
          <w:rFonts w:eastAsia="仿宋"/>
        </w:rPr>
      </w:pPr>
      <w:r>
        <w:rPr>
          <w:rFonts w:eastAsia="仿宋"/>
        </w:rPr>
        <w:t>因犯罪受过刑事处罚的人员，曾被开除党籍、公职的人员，曾在各级公职人员招考中被认定有舞弊等严重违反考试录用纪律行为的人员，被依法列入失信联合惩戒对象名单的人员，以及法律法规规定不得聘用为事业单位工作人员的其他情形的人员，不得报名。报名人员不得报考聘用后即构成回避关系的招聘岗位。</w:t>
      </w:r>
    </w:p>
    <w:p>
      <w:pPr>
        <w:ind w:firstLine="600"/>
        <w:rPr>
          <w:rFonts w:eastAsia="黑体"/>
        </w:rPr>
      </w:pPr>
      <w:r>
        <w:rPr>
          <w:rFonts w:eastAsia="黑体"/>
        </w:rPr>
        <w:t>三、招聘岗位</w:t>
      </w:r>
    </w:p>
    <w:tbl>
      <w:tblPr>
        <w:tblStyle w:val="10"/>
        <w:tblW w:w="8662" w:type="dxa"/>
        <w:jc w:val="center"/>
        <w:tblLayout w:type="fixed"/>
        <w:tblCellMar>
          <w:top w:w="0" w:type="dxa"/>
          <w:left w:w="108" w:type="dxa"/>
          <w:bottom w:w="0" w:type="dxa"/>
          <w:right w:w="108" w:type="dxa"/>
        </w:tblCellMar>
      </w:tblPr>
      <w:tblGrid>
        <w:gridCol w:w="1738"/>
        <w:gridCol w:w="1275"/>
        <w:gridCol w:w="2651"/>
        <w:gridCol w:w="1560"/>
        <w:gridCol w:w="1438"/>
      </w:tblGrid>
      <w:tr>
        <w:tblPrEx>
          <w:tblCellMar>
            <w:top w:w="0" w:type="dxa"/>
            <w:left w:w="108" w:type="dxa"/>
            <w:bottom w:w="0" w:type="dxa"/>
            <w:right w:w="108" w:type="dxa"/>
          </w:tblCellMar>
        </w:tblPrEx>
        <w:trPr>
          <w:trHeight w:val="972"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2"/>
              </w:rPr>
            </w:pPr>
            <w:r>
              <w:rPr>
                <w:rFonts w:hint="eastAsia" w:eastAsia="仿宋_GB2312"/>
                <w:kern w:val="0"/>
                <w:sz w:val="22"/>
              </w:rPr>
              <w:t>部门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2"/>
              </w:rPr>
            </w:pPr>
            <w:r>
              <w:rPr>
                <w:rFonts w:eastAsia="仿宋_GB2312"/>
                <w:kern w:val="0"/>
                <w:sz w:val="22"/>
              </w:rPr>
              <w:t>岗位</w:t>
            </w: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2"/>
              </w:rPr>
            </w:pPr>
            <w:r>
              <w:rPr>
                <w:rFonts w:eastAsia="仿宋_GB2312"/>
                <w:kern w:val="0"/>
                <w:sz w:val="22"/>
              </w:rPr>
              <w:t>专业</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eastAsia="仿宋_GB2312"/>
                <w:kern w:val="0"/>
                <w:sz w:val="22"/>
              </w:rPr>
            </w:pPr>
            <w:r>
              <w:rPr>
                <w:rFonts w:eastAsia="仿宋_GB2312"/>
                <w:kern w:val="0"/>
                <w:sz w:val="22"/>
              </w:rPr>
              <w:t>学历</w:t>
            </w:r>
          </w:p>
        </w:tc>
        <w:tc>
          <w:tcPr>
            <w:tcW w:w="143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eastAsia="仿宋_GB2312"/>
                <w:kern w:val="0"/>
                <w:sz w:val="22"/>
              </w:rPr>
            </w:pPr>
            <w:r>
              <w:rPr>
                <w:rFonts w:eastAsia="仿宋_GB2312"/>
                <w:kern w:val="0"/>
                <w:sz w:val="22"/>
              </w:rPr>
              <w:t>生源</w:t>
            </w:r>
          </w:p>
        </w:tc>
      </w:tr>
      <w:tr>
        <w:tblPrEx>
          <w:tblCellMar>
            <w:top w:w="0" w:type="dxa"/>
            <w:left w:w="108" w:type="dxa"/>
            <w:bottom w:w="0" w:type="dxa"/>
            <w:right w:w="108" w:type="dxa"/>
          </w:tblCellMar>
        </w:tblPrEx>
        <w:trPr>
          <w:trHeight w:val="870" w:hRule="atLeast"/>
          <w:jc w:val="center"/>
        </w:trPr>
        <w:tc>
          <w:tcPr>
            <w:tcW w:w="173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2"/>
              </w:rPr>
            </w:pPr>
            <w:r>
              <w:rPr>
                <w:rFonts w:eastAsia="仿宋_GB2312"/>
                <w:kern w:val="0"/>
                <w:sz w:val="22"/>
              </w:rPr>
              <w:t>成本监审一处</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2"/>
              </w:rPr>
            </w:pPr>
            <w:r>
              <w:rPr>
                <w:rFonts w:eastAsia="仿宋_GB2312"/>
                <w:kern w:val="0"/>
                <w:sz w:val="22"/>
              </w:rPr>
              <w:t>监审</w:t>
            </w:r>
          </w:p>
        </w:tc>
        <w:tc>
          <w:tcPr>
            <w:tcW w:w="265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仿宋_GB2312"/>
                <w:kern w:val="0"/>
                <w:sz w:val="22"/>
              </w:rPr>
            </w:pPr>
            <w:r>
              <w:rPr>
                <w:rFonts w:eastAsia="仿宋_GB2312"/>
                <w:kern w:val="0"/>
                <w:sz w:val="22"/>
              </w:rPr>
              <w:t>管理科学与工程</w:t>
            </w:r>
            <w:r>
              <w:rPr>
                <w:rFonts w:hint="eastAsia" w:eastAsia="仿宋_GB2312"/>
                <w:kern w:val="0"/>
                <w:sz w:val="22"/>
              </w:rPr>
              <w:t>类（1201）</w:t>
            </w:r>
          </w:p>
          <w:p>
            <w:pPr>
              <w:widowControl/>
              <w:spacing w:line="240" w:lineRule="auto"/>
              <w:ind w:firstLine="0" w:firstLineChars="0"/>
              <w:rPr>
                <w:rFonts w:eastAsia="仿宋_GB2312"/>
                <w:kern w:val="0"/>
                <w:sz w:val="22"/>
              </w:rPr>
            </w:pPr>
            <w:r>
              <w:rPr>
                <w:rFonts w:eastAsia="仿宋_GB2312"/>
                <w:kern w:val="0"/>
                <w:sz w:val="22"/>
              </w:rPr>
              <w:t>公共管理</w:t>
            </w:r>
            <w:r>
              <w:rPr>
                <w:rFonts w:hint="eastAsia" w:eastAsia="仿宋_GB2312"/>
                <w:kern w:val="0"/>
                <w:sz w:val="22"/>
              </w:rPr>
              <w:t>类（1204）</w:t>
            </w:r>
          </w:p>
          <w:p>
            <w:pPr>
              <w:widowControl/>
              <w:spacing w:line="240" w:lineRule="auto"/>
              <w:ind w:firstLine="0" w:firstLineChars="0"/>
              <w:rPr>
                <w:rFonts w:eastAsia="仿宋_GB2312"/>
                <w:kern w:val="0"/>
                <w:sz w:val="22"/>
              </w:rPr>
            </w:pPr>
            <w:r>
              <w:rPr>
                <w:rFonts w:hint="eastAsia" w:eastAsia="仿宋_GB2312"/>
                <w:kern w:val="0"/>
                <w:sz w:val="22"/>
              </w:rPr>
              <w:t>应用经济学类（0202）等相关专业</w:t>
            </w:r>
          </w:p>
        </w:tc>
        <w:tc>
          <w:tcPr>
            <w:tcW w:w="15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eastAsia="仿宋_GB2312"/>
                <w:kern w:val="0"/>
                <w:sz w:val="22"/>
              </w:rPr>
            </w:pPr>
            <w:r>
              <w:rPr>
                <w:rFonts w:eastAsia="仿宋_GB2312"/>
                <w:kern w:val="0"/>
                <w:sz w:val="22"/>
              </w:rPr>
              <w:t>博士研究生</w:t>
            </w:r>
          </w:p>
        </w:tc>
        <w:tc>
          <w:tcPr>
            <w:tcW w:w="143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eastAsia="仿宋_GB2312"/>
                <w:kern w:val="0"/>
                <w:sz w:val="22"/>
              </w:rPr>
            </w:pPr>
            <w:r>
              <w:rPr>
                <w:rFonts w:eastAsia="仿宋_GB2312"/>
                <w:kern w:val="0"/>
                <w:sz w:val="22"/>
              </w:rPr>
              <w:t>京外</w:t>
            </w:r>
          </w:p>
        </w:tc>
      </w:tr>
      <w:tr>
        <w:tblPrEx>
          <w:tblCellMar>
            <w:top w:w="0" w:type="dxa"/>
            <w:left w:w="108" w:type="dxa"/>
            <w:bottom w:w="0" w:type="dxa"/>
            <w:right w:w="108" w:type="dxa"/>
          </w:tblCellMar>
        </w:tblPrEx>
        <w:trPr>
          <w:trHeight w:val="870" w:hRule="atLeast"/>
          <w:jc w:val="center"/>
        </w:trPr>
        <w:tc>
          <w:tcPr>
            <w:tcW w:w="173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2"/>
              </w:rPr>
            </w:pPr>
            <w:r>
              <w:rPr>
                <w:rFonts w:eastAsia="仿宋_GB2312"/>
                <w:kern w:val="0"/>
                <w:sz w:val="22"/>
              </w:rPr>
              <w:t>成本调查一处</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2"/>
              </w:rPr>
            </w:pPr>
            <w:r>
              <w:rPr>
                <w:rFonts w:eastAsia="仿宋_GB2312"/>
                <w:kern w:val="0"/>
                <w:sz w:val="22"/>
              </w:rPr>
              <w:t>调查</w:t>
            </w:r>
          </w:p>
        </w:tc>
        <w:tc>
          <w:tcPr>
            <w:tcW w:w="265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rPr>
                <w:rFonts w:eastAsia="仿宋_GB2312"/>
                <w:kern w:val="0"/>
                <w:sz w:val="22"/>
              </w:rPr>
            </w:pPr>
            <w:r>
              <w:rPr>
                <w:rFonts w:hint="eastAsia" w:eastAsia="仿宋_GB2312"/>
                <w:kern w:val="0"/>
                <w:sz w:val="22"/>
              </w:rPr>
              <w:t>应用经济学类（0202）</w:t>
            </w:r>
          </w:p>
          <w:p>
            <w:pPr>
              <w:widowControl/>
              <w:spacing w:line="240" w:lineRule="auto"/>
              <w:ind w:firstLine="0" w:firstLineChars="0"/>
              <w:rPr>
                <w:rFonts w:eastAsia="仿宋_GB2312"/>
                <w:kern w:val="0"/>
                <w:sz w:val="22"/>
              </w:rPr>
            </w:pPr>
            <w:r>
              <w:rPr>
                <w:rFonts w:hint="eastAsia" w:eastAsia="仿宋_GB2312"/>
                <w:kern w:val="0"/>
                <w:sz w:val="22"/>
              </w:rPr>
              <w:t>工商管理类（1202）等相关专业</w:t>
            </w:r>
          </w:p>
        </w:tc>
        <w:tc>
          <w:tcPr>
            <w:tcW w:w="15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eastAsia="仿宋_GB2312"/>
                <w:kern w:val="0"/>
                <w:sz w:val="22"/>
              </w:rPr>
            </w:pPr>
            <w:r>
              <w:rPr>
                <w:rFonts w:eastAsia="仿宋_GB2312"/>
                <w:kern w:val="0"/>
                <w:sz w:val="22"/>
              </w:rPr>
              <w:t>硕士研究生</w:t>
            </w:r>
            <w:r>
              <w:rPr>
                <w:rFonts w:hint="eastAsia" w:eastAsia="仿宋_GB2312"/>
                <w:kern w:val="0"/>
                <w:sz w:val="22"/>
              </w:rPr>
              <w:t>及以上</w:t>
            </w:r>
          </w:p>
        </w:tc>
        <w:tc>
          <w:tcPr>
            <w:tcW w:w="143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eastAsia="仿宋_GB2312"/>
                <w:kern w:val="0"/>
                <w:sz w:val="22"/>
              </w:rPr>
            </w:pPr>
            <w:r>
              <w:rPr>
                <w:rFonts w:eastAsia="仿宋_GB2312"/>
                <w:kern w:val="0"/>
                <w:sz w:val="22"/>
              </w:rPr>
              <w:t>京内</w:t>
            </w:r>
          </w:p>
        </w:tc>
      </w:tr>
      <w:tr>
        <w:tblPrEx>
          <w:tblCellMar>
            <w:top w:w="0" w:type="dxa"/>
            <w:left w:w="108" w:type="dxa"/>
            <w:bottom w:w="0" w:type="dxa"/>
            <w:right w:w="108" w:type="dxa"/>
          </w:tblCellMar>
        </w:tblPrEx>
        <w:trPr>
          <w:trHeight w:val="870"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2"/>
              </w:rPr>
            </w:pPr>
            <w:r>
              <w:rPr>
                <w:rFonts w:eastAsia="仿宋_GB2312"/>
                <w:kern w:val="0"/>
                <w:sz w:val="22"/>
              </w:rPr>
              <w:t>成本调查二处</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仿宋_GB2312"/>
                <w:kern w:val="0"/>
                <w:sz w:val="22"/>
              </w:rPr>
            </w:pPr>
            <w:r>
              <w:rPr>
                <w:rFonts w:eastAsia="仿宋_GB2312"/>
                <w:kern w:val="0"/>
                <w:sz w:val="22"/>
              </w:rPr>
              <w:t>调查</w:t>
            </w: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rPr>
                <w:rFonts w:eastAsia="仿宋_GB2312"/>
                <w:kern w:val="0"/>
                <w:sz w:val="22"/>
              </w:rPr>
            </w:pPr>
            <w:r>
              <w:rPr>
                <w:rFonts w:hint="eastAsia" w:eastAsia="仿宋_GB2312"/>
                <w:kern w:val="0"/>
                <w:sz w:val="22"/>
              </w:rPr>
              <w:t>农林经济管理类（1203）</w:t>
            </w:r>
          </w:p>
          <w:p>
            <w:pPr>
              <w:widowControl/>
              <w:spacing w:line="240" w:lineRule="auto"/>
              <w:ind w:firstLine="0" w:firstLineChars="0"/>
              <w:rPr>
                <w:rFonts w:eastAsia="仿宋_GB2312"/>
                <w:kern w:val="0"/>
                <w:sz w:val="22"/>
              </w:rPr>
            </w:pPr>
            <w:r>
              <w:rPr>
                <w:rFonts w:hint="eastAsia" w:eastAsia="仿宋_GB2312"/>
                <w:kern w:val="0"/>
                <w:sz w:val="22"/>
              </w:rPr>
              <w:t>应用经济学类（0202）等相关专业</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eastAsia="仿宋_GB2312"/>
                <w:kern w:val="0"/>
                <w:sz w:val="22"/>
              </w:rPr>
            </w:pPr>
            <w:r>
              <w:rPr>
                <w:rFonts w:eastAsia="仿宋_GB2312"/>
                <w:kern w:val="0"/>
                <w:sz w:val="22"/>
              </w:rPr>
              <w:t>博士研究生</w:t>
            </w:r>
          </w:p>
        </w:tc>
        <w:tc>
          <w:tcPr>
            <w:tcW w:w="143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eastAsia="仿宋_GB2312"/>
                <w:kern w:val="0"/>
                <w:sz w:val="22"/>
              </w:rPr>
            </w:pPr>
            <w:r>
              <w:rPr>
                <w:rFonts w:eastAsia="仿宋_GB2312"/>
                <w:kern w:val="0"/>
                <w:sz w:val="22"/>
              </w:rPr>
              <w:t>京外</w:t>
            </w:r>
          </w:p>
        </w:tc>
      </w:tr>
    </w:tbl>
    <w:p>
      <w:pPr>
        <w:ind w:firstLine="600"/>
        <w:rPr>
          <w:rFonts w:eastAsia="黑体"/>
        </w:rPr>
      </w:pPr>
      <w:r>
        <w:rPr>
          <w:rFonts w:eastAsia="黑体"/>
        </w:rPr>
        <w:t>四、招聘程序</w:t>
      </w:r>
    </w:p>
    <w:p>
      <w:pPr>
        <w:ind w:firstLine="600"/>
        <w:rPr>
          <w:rFonts w:eastAsia="仿宋"/>
        </w:rPr>
      </w:pPr>
      <w:r>
        <w:rPr>
          <w:rFonts w:eastAsia="仿宋"/>
        </w:rPr>
        <w:t>主要包括报名、资格审查、考试（包括笔试、面试）、考察和体检、办理聘用手续等。</w:t>
      </w:r>
    </w:p>
    <w:p>
      <w:pPr>
        <w:pStyle w:val="3"/>
        <w:ind w:firstLine="600"/>
      </w:pPr>
      <w:r>
        <w:t>（一）报名</w:t>
      </w:r>
    </w:p>
    <w:p>
      <w:pPr>
        <w:ind w:firstLine="600"/>
        <w:rPr>
          <w:rFonts w:eastAsia="仿宋"/>
        </w:rPr>
      </w:pPr>
      <w:r>
        <w:rPr>
          <w:rFonts w:eastAsia="仿宋"/>
        </w:rPr>
        <w:t>本次报名采用网络报名的方式，报名时间为2021年</w:t>
      </w:r>
      <w:r>
        <w:rPr>
          <w:rFonts w:hint="eastAsia" w:eastAsia="仿宋"/>
        </w:rPr>
        <w:t>4</w:t>
      </w:r>
      <w:r>
        <w:rPr>
          <w:rFonts w:eastAsia="仿宋"/>
        </w:rPr>
        <w:t>月</w:t>
      </w:r>
      <w:r>
        <w:rPr>
          <w:rFonts w:hint="eastAsia" w:eastAsia="仿宋"/>
        </w:rPr>
        <w:t>2</w:t>
      </w:r>
      <w:r>
        <w:rPr>
          <w:rFonts w:eastAsia="仿宋"/>
        </w:rPr>
        <w:t>日</w:t>
      </w:r>
      <w:r>
        <w:rPr>
          <w:rFonts w:hint="eastAsia" w:eastAsia="仿宋"/>
        </w:rPr>
        <w:t>-2021年4月15日</w:t>
      </w:r>
      <w:r>
        <w:rPr>
          <w:rFonts w:eastAsia="仿宋"/>
        </w:rPr>
        <w:t>，逾期不予受理。每人只能填报1个岗位。</w:t>
      </w:r>
    </w:p>
    <w:p>
      <w:pPr>
        <w:pStyle w:val="3"/>
        <w:ind w:firstLine="600"/>
      </w:pPr>
      <w:r>
        <w:t>（二）资格审查</w:t>
      </w:r>
    </w:p>
    <w:p>
      <w:pPr>
        <w:ind w:firstLine="600"/>
        <w:rPr>
          <w:rFonts w:eastAsia="仿宋"/>
        </w:rPr>
      </w:pPr>
      <w:r>
        <w:rPr>
          <w:rFonts w:eastAsia="仿宋"/>
        </w:rPr>
        <w:t>对报名人员进行资格审查，确定参加笔试人员名单。同一岗位通过资格审查的人数与该岗位拟招聘人数的比例应达到3:1，达不到该比例的，在笔试开始前视情况</w:t>
      </w:r>
      <w:r>
        <w:rPr>
          <w:rFonts w:hint="eastAsia" w:eastAsia="仿宋"/>
        </w:rPr>
        <w:t>取消</w:t>
      </w:r>
      <w:r>
        <w:rPr>
          <w:rFonts w:eastAsia="仿宋"/>
        </w:rPr>
        <w:t>该岗位招聘或按实际人数进入笔试。达不到开考比例但决定按实际人数进入笔试的，设置笔试合格分数线。招聘计划如有调整，将在中央和国家机关所属事业单位公开招聘服务平台进行补充公告</w:t>
      </w:r>
      <w:r>
        <w:rPr>
          <w:rFonts w:hint="eastAsia" w:eastAsia="仿宋"/>
        </w:rPr>
        <w:t>；</w:t>
      </w:r>
      <w:r>
        <w:rPr>
          <w:rFonts w:eastAsia="仿宋"/>
        </w:rPr>
        <w:t>已报考该岗位的人员可以改报或者申明服从调剂到其他符合条件的岗位。</w:t>
      </w:r>
    </w:p>
    <w:p>
      <w:pPr>
        <w:ind w:firstLine="600"/>
        <w:rPr>
          <w:rFonts w:eastAsia="仿宋"/>
        </w:rPr>
      </w:pPr>
      <w:r>
        <w:rPr>
          <w:rFonts w:eastAsia="仿宋"/>
        </w:rPr>
        <w:t>应聘人员请填写《价格成本调查中心考生报名表》（见附件），通过电子邮件报名，报名材料包括简历、个人代表性论著及相关证明。有关笔试、面试和体检的时间、地点和具体安排等事项以本单位通知为准。</w:t>
      </w:r>
    </w:p>
    <w:p>
      <w:pPr>
        <w:pStyle w:val="3"/>
        <w:ind w:firstLine="600"/>
      </w:pPr>
      <w:r>
        <w:t>（三）笔试</w:t>
      </w:r>
    </w:p>
    <w:p>
      <w:pPr>
        <w:ind w:firstLine="600"/>
        <w:rPr>
          <w:rFonts w:eastAsia="仿宋"/>
        </w:rPr>
      </w:pPr>
      <w:r>
        <w:rPr>
          <w:rFonts w:eastAsia="仿宋"/>
        </w:rPr>
        <w:t>参加笔试人员名单及考试时间、地点以</w:t>
      </w:r>
      <w:r>
        <w:rPr>
          <w:rFonts w:hint="eastAsia" w:eastAsia="仿宋"/>
        </w:rPr>
        <w:t>电子邮件</w:t>
      </w:r>
      <w:r>
        <w:rPr>
          <w:rFonts w:eastAsia="仿宋"/>
        </w:rPr>
        <w:t>形式通知。笔试采取闭卷的形式，总分为100分，笔试最低合格分数</w:t>
      </w:r>
      <w:r>
        <w:rPr>
          <w:rFonts w:hint="eastAsia" w:eastAsia="仿宋"/>
        </w:rPr>
        <w:t>为60分，</w:t>
      </w:r>
      <w:r>
        <w:rPr>
          <w:rFonts w:eastAsia="仿宋"/>
        </w:rPr>
        <w:t>笔试成绩等以电子邮件方式通知。</w:t>
      </w:r>
    </w:p>
    <w:p>
      <w:pPr>
        <w:pStyle w:val="3"/>
        <w:ind w:firstLine="600"/>
      </w:pPr>
      <w:r>
        <w:t>（四）面试</w:t>
      </w:r>
    </w:p>
    <w:p>
      <w:pPr>
        <w:ind w:firstLine="600"/>
        <w:rPr>
          <w:rFonts w:eastAsia="仿宋"/>
        </w:rPr>
      </w:pPr>
      <w:r>
        <w:rPr>
          <w:rFonts w:eastAsia="仿宋"/>
        </w:rPr>
        <w:t>根据各岗位应聘人员笔试成绩由高到低的顺序，按照3:1的比例确定进入面试人员名单。实际参加面试人数达不到规定比例的，按实际达到笔试合格分数线人数进入面试。面试人员应达到面试合格分数线，方可进入体检和考察。进入面试人员名单及面试时间、地点等具体安排另行通知。进入面试人员按照要求以邮件方式进行面试确认，未在规定时间确认的视为放弃面试资格，所产生的空缺按照笔试成绩由高到低的顺序依次递补。</w:t>
      </w:r>
    </w:p>
    <w:p>
      <w:pPr>
        <w:pStyle w:val="3"/>
        <w:ind w:firstLine="600"/>
      </w:pPr>
      <w:r>
        <w:t>（五）体检和政审</w:t>
      </w:r>
    </w:p>
    <w:p>
      <w:pPr>
        <w:ind w:firstLine="600"/>
        <w:rPr>
          <w:rFonts w:eastAsia="仿宋"/>
        </w:rPr>
      </w:pPr>
      <w:r>
        <w:rPr>
          <w:rFonts w:eastAsia="仿宋"/>
        </w:rPr>
        <w:t>按照综合成绩（笔试成绩+面试成绩）从高分到低分的顺序，确定每个岗位招聘人数1:1的比例进入体检和政审。体检由我单位统一组织；政审须查阅考生本人档案</w:t>
      </w:r>
      <w:r>
        <w:rPr>
          <w:rFonts w:hint="eastAsia" w:eastAsia="仿宋"/>
        </w:rPr>
        <w:t>，</w:t>
      </w:r>
      <w:r>
        <w:rPr>
          <w:rFonts w:eastAsia="仿宋"/>
        </w:rPr>
        <w:t>与老师、同学谈话等。体检、政审不合格的，视情况决定是否按进入面试的人员中依综合成绩递补。</w:t>
      </w:r>
    </w:p>
    <w:p>
      <w:pPr>
        <w:pStyle w:val="3"/>
        <w:ind w:firstLine="600"/>
      </w:pPr>
      <w:r>
        <w:t>（六）公示</w:t>
      </w:r>
    </w:p>
    <w:p>
      <w:pPr>
        <w:pStyle w:val="3"/>
        <w:ind w:firstLine="600"/>
        <w:rPr>
          <w:rFonts w:eastAsia="仿宋"/>
          <w:szCs w:val="30"/>
        </w:rPr>
      </w:pPr>
      <w:r>
        <w:rPr>
          <w:rFonts w:eastAsia="仿宋"/>
          <w:szCs w:val="30"/>
        </w:rPr>
        <w:t>根据体检、考察结果，确定拟聘用人选，并在人力资源社会保障部中央和国家机关所属事业单位公开招聘服务平台</w:t>
      </w:r>
      <w:r>
        <w:rPr>
          <w:rFonts w:hint="eastAsia" w:eastAsia="仿宋"/>
          <w:szCs w:val="30"/>
        </w:rPr>
        <w:t>和</w:t>
      </w:r>
      <w:r>
        <w:rPr>
          <w:rFonts w:eastAsia="仿宋"/>
          <w:szCs w:val="30"/>
        </w:rPr>
        <w:t>我单位网站进行公示，公示不少于</w:t>
      </w:r>
      <w:r>
        <w:rPr>
          <w:rFonts w:hint="eastAsia" w:eastAsia="仿宋"/>
          <w:szCs w:val="30"/>
        </w:rPr>
        <w:t>7</w:t>
      </w:r>
      <w:r>
        <w:rPr>
          <w:rFonts w:eastAsia="仿宋"/>
          <w:szCs w:val="30"/>
        </w:rPr>
        <w:t>个工作日。</w:t>
      </w:r>
    </w:p>
    <w:p>
      <w:pPr>
        <w:pStyle w:val="3"/>
        <w:ind w:firstLine="600"/>
      </w:pPr>
      <w:r>
        <w:t>（七）聘用</w:t>
      </w:r>
    </w:p>
    <w:p>
      <w:pPr>
        <w:ind w:firstLine="600"/>
        <w:rPr>
          <w:rFonts w:eastAsia="仿宋"/>
        </w:rPr>
      </w:pPr>
      <w:r>
        <w:rPr>
          <w:rFonts w:eastAsia="仿宋"/>
        </w:rPr>
        <w:t>公示期满无异议的，根据规定按程序签订聘用合同。被聘用人员按规定实行试用期制度，试用期满合格的，予以正式聘用；不合格的，取消聘用。</w:t>
      </w:r>
    </w:p>
    <w:p>
      <w:pPr>
        <w:ind w:firstLine="600"/>
        <w:rPr>
          <w:rFonts w:eastAsia="黑体"/>
        </w:rPr>
      </w:pPr>
      <w:r>
        <w:rPr>
          <w:rFonts w:eastAsia="黑体"/>
        </w:rPr>
        <w:t>五、工资福利待遇</w:t>
      </w:r>
    </w:p>
    <w:p>
      <w:pPr>
        <w:ind w:firstLine="600"/>
        <w:rPr>
          <w:rFonts w:eastAsia="仿宋"/>
        </w:rPr>
      </w:pPr>
      <w:r>
        <w:rPr>
          <w:rFonts w:eastAsia="仿宋"/>
        </w:rPr>
        <w:t>正式聘用人员按事业单位工资福利待遇核定。</w:t>
      </w:r>
    </w:p>
    <w:p>
      <w:pPr>
        <w:ind w:firstLine="600"/>
        <w:rPr>
          <w:rFonts w:eastAsia="黑体"/>
        </w:rPr>
      </w:pPr>
      <w:r>
        <w:rPr>
          <w:rFonts w:eastAsia="黑体"/>
        </w:rPr>
        <w:t>六、注意事项</w:t>
      </w:r>
    </w:p>
    <w:p>
      <w:pPr>
        <w:ind w:firstLine="600"/>
        <w:rPr>
          <w:rFonts w:eastAsia="仿宋"/>
        </w:rPr>
      </w:pPr>
      <w:r>
        <w:rPr>
          <w:rFonts w:hint="eastAsia" w:eastAsia="仿宋"/>
        </w:rPr>
        <w:t>报名时请按要求填写联系方式，并务必保持通讯工具畅通。</w:t>
      </w:r>
    </w:p>
    <w:p>
      <w:pPr>
        <w:ind w:firstLine="600"/>
        <w:rPr>
          <w:rFonts w:eastAsia="仿宋"/>
        </w:rPr>
      </w:pPr>
      <w:r>
        <w:rPr>
          <w:rFonts w:eastAsia="仿宋"/>
        </w:rPr>
        <w:t>报名邮箱：</w:t>
      </w:r>
      <w:r>
        <w:rPr>
          <w:rFonts w:eastAsia="仿宋"/>
          <w:color w:val="auto"/>
          <w:u w:val="none"/>
        </w:rPr>
        <w:t>bgs@cfpci.org.cn</w:t>
      </w:r>
      <w:r>
        <w:rPr>
          <w:rFonts w:hint="eastAsia" w:eastAsia="仿宋"/>
        </w:rPr>
        <w:t>。</w:t>
      </w:r>
    </w:p>
    <w:p>
      <w:pPr>
        <w:ind w:firstLine="600"/>
        <w:rPr>
          <w:rFonts w:eastAsia="仿宋"/>
        </w:rPr>
      </w:pPr>
      <w:r>
        <w:rPr>
          <w:rFonts w:eastAsia="仿宋"/>
        </w:rPr>
        <w:t>报名咨询电话：010-68510913</w:t>
      </w:r>
      <w:r>
        <w:rPr>
          <w:rFonts w:hint="eastAsia" w:eastAsia="仿宋"/>
        </w:rPr>
        <w:t>。</w:t>
      </w:r>
    </w:p>
    <w:p>
      <w:pPr>
        <w:ind w:firstLine="600"/>
        <w:rPr>
          <w:rFonts w:eastAsia="仿宋"/>
        </w:rPr>
      </w:pPr>
      <w:r>
        <w:rPr>
          <w:rFonts w:eastAsia="仿宋"/>
        </w:rPr>
        <w:t>监督举报电话：010-68515270</w:t>
      </w:r>
      <w:r>
        <w:rPr>
          <w:rFonts w:hint="eastAsia" w:eastAsia="仿宋"/>
        </w:rPr>
        <w:t>。</w:t>
      </w:r>
    </w:p>
    <w:p>
      <w:pPr>
        <w:ind w:firstLine="600"/>
        <w:textAlignment w:val="baseline"/>
      </w:pPr>
      <w:r>
        <w:t>附</w:t>
      </w:r>
      <w:r>
        <w:rPr>
          <w:rFonts w:hint="eastAsia"/>
        </w:rPr>
        <w:t>件</w:t>
      </w:r>
      <w:r>
        <w:t>：报名表</w:t>
      </w:r>
    </w:p>
    <w:p>
      <w:pPr>
        <w:spacing w:line="240" w:lineRule="auto"/>
        <w:ind w:firstLine="600"/>
        <w:textAlignment w:val="baseline"/>
        <w:rPr>
          <w:rFonts w:eastAsia="仿宋"/>
        </w:rPr>
      </w:pPr>
    </w:p>
    <w:p>
      <w:pPr>
        <w:widowControl/>
        <w:spacing w:line="240" w:lineRule="auto"/>
        <w:ind w:firstLine="0" w:firstLineChars="0"/>
        <w:jc w:val="center"/>
        <w:rPr>
          <w:rFonts w:ascii="黑体" w:hAnsi="宋体" w:eastAsia="黑体" w:cs="宋体"/>
          <w:b/>
          <w:bCs/>
          <w:kern w:val="0"/>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985" w:right="1616" w:bottom="1814" w:left="1616" w:header="851" w:footer="992" w:gutter="0"/>
          <w:cols w:space="425" w:num="1"/>
          <w:docGrid w:type="lines" w:linePitch="408" w:charSpace="0"/>
        </w:sectPr>
      </w:pPr>
    </w:p>
    <w:tbl>
      <w:tblPr>
        <w:tblStyle w:val="10"/>
        <w:tblpPr w:leftFromText="180" w:rightFromText="180" w:vertAnchor="page" w:horzAnchor="margin" w:tblpY="2896"/>
        <w:tblW w:w="8890" w:type="dxa"/>
        <w:tblInd w:w="0" w:type="dxa"/>
        <w:tblLayout w:type="fixed"/>
        <w:tblCellMar>
          <w:top w:w="0" w:type="dxa"/>
          <w:left w:w="108" w:type="dxa"/>
          <w:bottom w:w="0" w:type="dxa"/>
          <w:right w:w="108" w:type="dxa"/>
        </w:tblCellMar>
      </w:tblPr>
      <w:tblGrid>
        <w:gridCol w:w="1382"/>
        <w:gridCol w:w="999"/>
        <w:gridCol w:w="267"/>
        <w:gridCol w:w="1125"/>
        <w:gridCol w:w="1024"/>
        <w:gridCol w:w="107"/>
        <w:gridCol w:w="133"/>
        <w:gridCol w:w="1173"/>
        <w:gridCol w:w="957"/>
        <w:gridCol w:w="130"/>
        <w:gridCol w:w="741"/>
        <w:gridCol w:w="852"/>
      </w:tblGrid>
      <w:tr>
        <w:tblPrEx>
          <w:tblCellMar>
            <w:top w:w="0" w:type="dxa"/>
            <w:left w:w="108" w:type="dxa"/>
            <w:bottom w:w="0" w:type="dxa"/>
            <w:right w:w="108" w:type="dxa"/>
          </w:tblCellMar>
        </w:tblPrEx>
        <w:trPr>
          <w:trHeight w:val="600" w:hRule="atLeast"/>
        </w:trPr>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姓    名</w:t>
            </w:r>
          </w:p>
        </w:tc>
        <w:tc>
          <w:tcPr>
            <w:tcW w:w="126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性    别</w:t>
            </w:r>
          </w:p>
        </w:tc>
        <w:tc>
          <w:tcPr>
            <w:tcW w:w="113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c>
          <w:tcPr>
            <w:tcW w:w="130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民    族</w:t>
            </w:r>
          </w:p>
        </w:tc>
        <w:tc>
          <w:tcPr>
            <w:tcW w:w="108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c>
          <w:tcPr>
            <w:tcW w:w="1593" w:type="dxa"/>
            <w:gridSpan w:val="2"/>
            <w:vMerge w:val="restart"/>
            <w:tcBorders>
              <w:top w:val="single" w:color="auto" w:sz="4" w:space="0"/>
              <w:left w:val="nil"/>
              <w:bottom w:val="nil"/>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照片</w:t>
            </w:r>
          </w:p>
        </w:tc>
      </w:tr>
      <w:tr>
        <w:tblPrEx>
          <w:tblCellMar>
            <w:top w:w="0" w:type="dxa"/>
            <w:left w:w="108" w:type="dxa"/>
            <w:bottom w:w="0" w:type="dxa"/>
            <w:right w:w="108" w:type="dxa"/>
          </w:tblCellMar>
        </w:tblPrEx>
        <w:trPr>
          <w:trHeight w:val="600" w:hRule="atLeast"/>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出生年月</w:t>
            </w:r>
          </w:p>
        </w:tc>
        <w:tc>
          <w:tcPr>
            <w:tcW w:w="1266"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c>
          <w:tcPr>
            <w:tcW w:w="11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政治面貌</w:t>
            </w:r>
          </w:p>
        </w:tc>
        <w:tc>
          <w:tcPr>
            <w:tcW w:w="1131"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c>
          <w:tcPr>
            <w:tcW w:w="1306"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学   历</w:t>
            </w:r>
          </w:p>
        </w:tc>
        <w:tc>
          <w:tcPr>
            <w:tcW w:w="1087"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c>
          <w:tcPr>
            <w:tcW w:w="1593" w:type="dxa"/>
            <w:gridSpan w:val="2"/>
            <w:vMerge w:val="continue"/>
            <w:tcBorders>
              <w:top w:val="single" w:color="auto" w:sz="4" w:space="0"/>
              <w:left w:val="nil"/>
              <w:bottom w:val="nil"/>
              <w:right w:val="single" w:color="auto" w:sz="4" w:space="0"/>
            </w:tcBorders>
            <w:vAlign w:val="center"/>
          </w:tcPr>
          <w:p>
            <w:pPr>
              <w:widowControl/>
              <w:spacing w:line="240" w:lineRule="auto"/>
              <w:ind w:firstLine="0" w:firstLineChars="0"/>
              <w:jc w:val="left"/>
              <w:rPr>
                <w:rFonts w:ascii="宋体" w:hAnsi="宋体" w:eastAsia="宋体" w:cs="宋体"/>
                <w:kern w:val="0"/>
                <w:sz w:val="22"/>
                <w:szCs w:val="24"/>
              </w:rPr>
            </w:pPr>
          </w:p>
        </w:tc>
      </w:tr>
      <w:tr>
        <w:tblPrEx>
          <w:tblCellMar>
            <w:top w:w="0" w:type="dxa"/>
            <w:left w:w="108" w:type="dxa"/>
            <w:bottom w:w="0" w:type="dxa"/>
            <w:right w:w="108" w:type="dxa"/>
          </w:tblCellMar>
        </w:tblPrEx>
        <w:trPr>
          <w:trHeight w:val="600" w:hRule="atLeast"/>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身份证号</w:t>
            </w:r>
          </w:p>
        </w:tc>
        <w:tc>
          <w:tcPr>
            <w:tcW w:w="5915"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c>
          <w:tcPr>
            <w:tcW w:w="1593" w:type="dxa"/>
            <w:gridSpan w:val="2"/>
            <w:vMerge w:val="continue"/>
            <w:tcBorders>
              <w:top w:val="single" w:color="auto" w:sz="4" w:space="0"/>
              <w:left w:val="nil"/>
              <w:bottom w:val="nil"/>
              <w:right w:val="single" w:color="auto" w:sz="4" w:space="0"/>
            </w:tcBorders>
            <w:vAlign w:val="center"/>
          </w:tcPr>
          <w:p>
            <w:pPr>
              <w:widowControl/>
              <w:spacing w:line="240" w:lineRule="auto"/>
              <w:ind w:firstLine="0" w:firstLineChars="0"/>
              <w:jc w:val="left"/>
              <w:rPr>
                <w:rFonts w:ascii="宋体" w:hAnsi="宋体" w:eastAsia="宋体" w:cs="宋体"/>
                <w:kern w:val="0"/>
                <w:sz w:val="22"/>
                <w:szCs w:val="24"/>
              </w:rPr>
            </w:pPr>
          </w:p>
        </w:tc>
      </w:tr>
      <w:tr>
        <w:tblPrEx>
          <w:tblCellMar>
            <w:top w:w="0" w:type="dxa"/>
            <w:left w:w="108" w:type="dxa"/>
            <w:bottom w:w="0" w:type="dxa"/>
            <w:right w:w="108" w:type="dxa"/>
          </w:tblCellMar>
        </w:tblPrEx>
        <w:trPr>
          <w:trHeight w:val="169" w:hRule="atLeast"/>
        </w:trPr>
        <w:tc>
          <w:tcPr>
            <w:tcW w:w="1382" w:type="dxa"/>
            <w:tcBorders>
              <w:top w:val="nil"/>
              <w:left w:val="single" w:color="auto" w:sz="4" w:space="0"/>
              <w:bottom w:val="nil"/>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籍    贯</w:t>
            </w:r>
          </w:p>
        </w:tc>
        <w:tc>
          <w:tcPr>
            <w:tcW w:w="1266" w:type="dxa"/>
            <w:gridSpan w:val="2"/>
            <w:tcBorders>
              <w:top w:val="nil"/>
              <w:left w:val="nil"/>
              <w:bottom w:val="nil"/>
              <w:right w:val="nil"/>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c>
          <w:tcPr>
            <w:tcW w:w="1125" w:type="dxa"/>
            <w:tcBorders>
              <w:top w:val="nil"/>
              <w:left w:val="single" w:color="auto" w:sz="4" w:space="0"/>
              <w:bottom w:val="nil"/>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生    源所 在 地</w:t>
            </w:r>
          </w:p>
        </w:tc>
        <w:tc>
          <w:tcPr>
            <w:tcW w:w="1131" w:type="dxa"/>
            <w:gridSpan w:val="2"/>
            <w:tcBorders>
              <w:top w:val="nil"/>
              <w:left w:val="nil"/>
              <w:bottom w:val="nil"/>
              <w:right w:val="nil"/>
            </w:tcBorders>
            <w:shd w:val="clear" w:color="auto" w:fill="auto"/>
            <w:vAlign w:val="center"/>
          </w:tcPr>
          <w:p>
            <w:pPr>
              <w:widowControl/>
              <w:spacing w:line="240" w:lineRule="auto"/>
              <w:ind w:firstLine="0" w:firstLineChars="0"/>
              <w:jc w:val="left"/>
              <w:rPr>
                <w:rFonts w:ascii="宋体" w:hAnsi="宋体" w:eastAsia="宋体" w:cs="宋体"/>
                <w:kern w:val="0"/>
                <w:sz w:val="22"/>
                <w:szCs w:val="24"/>
              </w:rPr>
            </w:pPr>
          </w:p>
        </w:tc>
        <w:tc>
          <w:tcPr>
            <w:tcW w:w="1306" w:type="dxa"/>
            <w:gridSpan w:val="2"/>
            <w:tcBorders>
              <w:top w:val="nil"/>
              <w:left w:val="single" w:color="auto" w:sz="4" w:space="0"/>
              <w:bottom w:val="nil"/>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培养方式</w:t>
            </w:r>
          </w:p>
        </w:tc>
        <w:tc>
          <w:tcPr>
            <w:tcW w:w="1087" w:type="dxa"/>
            <w:gridSpan w:val="2"/>
            <w:tcBorders>
              <w:top w:val="nil"/>
              <w:left w:val="nil"/>
              <w:bottom w:val="nil"/>
              <w:right w:val="single" w:color="auto" w:sz="4" w:space="0"/>
            </w:tcBorders>
            <w:shd w:val="clear" w:color="auto" w:fill="auto"/>
            <w:vAlign w:val="center"/>
          </w:tcPr>
          <w:p>
            <w:pPr>
              <w:widowControl/>
              <w:spacing w:line="240" w:lineRule="auto"/>
              <w:ind w:firstLine="0" w:firstLineChars="0"/>
              <w:jc w:val="left"/>
              <w:rPr>
                <w:rFonts w:ascii="宋体" w:hAnsi="宋体" w:eastAsia="宋体" w:cs="宋体"/>
                <w:kern w:val="0"/>
                <w:sz w:val="22"/>
                <w:szCs w:val="24"/>
              </w:rPr>
            </w:pPr>
          </w:p>
        </w:tc>
        <w:tc>
          <w:tcPr>
            <w:tcW w:w="1593" w:type="dxa"/>
            <w:gridSpan w:val="2"/>
            <w:vMerge w:val="continue"/>
            <w:tcBorders>
              <w:top w:val="single" w:color="auto" w:sz="4" w:space="0"/>
              <w:left w:val="nil"/>
              <w:bottom w:val="nil"/>
              <w:right w:val="single" w:color="auto" w:sz="4" w:space="0"/>
            </w:tcBorders>
            <w:vAlign w:val="center"/>
          </w:tcPr>
          <w:p>
            <w:pPr>
              <w:widowControl/>
              <w:spacing w:line="240" w:lineRule="auto"/>
              <w:ind w:firstLine="0" w:firstLineChars="0"/>
              <w:jc w:val="left"/>
              <w:rPr>
                <w:rFonts w:ascii="宋体" w:hAnsi="宋体" w:eastAsia="宋体" w:cs="宋体"/>
                <w:kern w:val="0"/>
                <w:sz w:val="22"/>
                <w:szCs w:val="24"/>
              </w:rPr>
            </w:pPr>
          </w:p>
        </w:tc>
      </w:tr>
      <w:tr>
        <w:tblPrEx>
          <w:tblCellMar>
            <w:top w:w="0" w:type="dxa"/>
            <w:left w:w="108" w:type="dxa"/>
            <w:bottom w:w="0" w:type="dxa"/>
            <w:right w:w="108" w:type="dxa"/>
          </w:tblCellMar>
        </w:tblPrEx>
        <w:trPr>
          <w:trHeight w:val="531" w:hRule="atLeast"/>
        </w:trPr>
        <w:tc>
          <w:tcPr>
            <w:tcW w:w="26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报考单位及部门</w:t>
            </w:r>
          </w:p>
        </w:tc>
        <w:tc>
          <w:tcPr>
            <w:tcW w:w="3562"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c>
          <w:tcPr>
            <w:tcW w:w="108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岗位</w:t>
            </w:r>
          </w:p>
        </w:tc>
        <w:tc>
          <w:tcPr>
            <w:tcW w:w="159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r>
      <w:tr>
        <w:tblPrEx>
          <w:tblCellMar>
            <w:top w:w="0" w:type="dxa"/>
            <w:left w:w="108" w:type="dxa"/>
            <w:bottom w:w="0" w:type="dxa"/>
            <w:right w:w="108" w:type="dxa"/>
          </w:tblCellMar>
        </w:tblPrEx>
        <w:trPr>
          <w:trHeight w:val="600" w:hRule="atLeast"/>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2"/>
                <w:szCs w:val="24"/>
              </w:rPr>
              <w:t>户口所在地详细地址</w:t>
            </w:r>
          </w:p>
        </w:tc>
        <w:tc>
          <w:tcPr>
            <w:tcW w:w="3522"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c>
          <w:tcPr>
            <w:tcW w:w="1306"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2"/>
                <w:szCs w:val="24"/>
              </w:rPr>
              <w:t>户口所在  派 出 所</w:t>
            </w:r>
          </w:p>
        </w:tc>
        <w:tc>
          <w:tcPr>
            <w:tcW w:w="268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r>
      <w:tr>
        <w:tblPrEx>
          <w:tblCellMar>
            <w:top w:w="0" w:type="dxa"/>
            <w:left w:w="108" w:type="dxa"/>
            <w:bottom w:w="0" w:type="dxa"/>
            <w:right w:w="108" w:type="dxa"/>
          </w:tblCellMar>
        </w:tblPrEx>
        <w:trPr>
          <w:trHeight w:val="600" w:hRule="atLeast"/>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毕业院校</w:t>
            </w:r>
          </w:p>
        </w:tc>
        <w:tc>
          <w:tcPr>
            <w:tcW w:w="3522"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c>
          <w:tcPr>
            <w:tcW w:w="1306"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所学专业</w:t>
            </w:r>
          </w:p>
        </w:tc>
        <w:tc>
          <w:tcPr>
            <w:tcW w:w="268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r>
      <w:tr>
        <w:tblPrEx>
          <w:tblCellMar>
            <w:top w:w="0" w:type="dxa"/>
            <w:left w:w="108" w:type="dxa"/>
            <w:bottom w:w="0" w:type="dxa"/>
            <w:right w:w="108" w:type="dxa"/>
          </w:tblCellMar>
        </w:tblPrEx>
        <w:trPr>
          <w:trHeight w:val="600" w:hRule="atLeast"/>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外语水平</w:t>
            </w:r>
          </w:p>
        </w:tc>
        <w:tc>
          <w:tcPr>
            <w:tcW w:w="3522"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c>
          <w:tcPr>
            <w:tcW w:w="1306" w:type="dxa"/>
            <w:gridSpan w:val="2"/>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计 算 机水    平</w:t>
            </w:r>
          </w:p>
        </w:tc>
        <w:tc>
          <w:tcPr>
            <w:tcW w:w="268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r>
      <w:tr>
        <w:tblPrEx>
          <w:tblCellMar>
            <w:top w:w="0" w:type="dxa"/>
            <w:left w:w="108" w:type="dxa"/>
            <w:bottom w:w="0" w:type="dxa"/>
            <w:right w:w="108" w:type="dxa"/>
          </w:tblCellMar>
        </w:tblPrEx>
        <w:trPr>
          <w:trHeight w:val="600" w:hRule="atLeast"/>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联系电话</w:t>
            </w:r>
          </w:p>
        </w:tc>
        <w:tc>
          <w:tcPr>
            <w:tcW w:w="3522"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c>
          <w:tcPr>
            <w:tcW w:w="1306" w:type="dxa"/>
            <w:gridSpan w:val="2"/>
            <w:tcBorders>
              <w:top w:val="nil"/>
              <w:left w:val="nil"/>
              <w:bottom w:val="nil"/>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EMAIL地址</w:t>
            </w:r>
          </w:p>
        </w:tc>
        <w:tc>
          <w:tcPr>
            <w:tcW w:w="268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r>
      <w:tr>
        <w:tblPrEx>
          <w:tblCellMar>
            <w:top w:w="0" w:type="dxa"/>
            <w:left w:w="108" w:type="dxa"/>
            <w:bottom w:w="0" w:type="dxa"/>
            <w:right w:w="108" w:type="dxa"/>
          </w:tblCellMar>
        </w:tblPrEx>
        <w:trPr>
          <w:trHeight w:val="571" w:hRule="atLeast"/>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特    长</w:t>
            </w:r>
          </w:p>
        </w:tc>
        <w:tc>
          <w:tcPr>
            <w:tcW w:w="7508" w:type="dxa"/>
            <w:gridSpan w:val="11"/>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r>
      <w:tr>
        <w:tblPrEx>
          <w:tblCellMar>
            <w:top w:w="0" w:type="dxa"/>
            <w:left w:w="108" w:type="dxa"/>
            <w:bottom w:w="0" w:type="dxa"/>
            <w:right w:w="108" w:type="dxa"/>
          </w:tblCellMar>
        </w:tblPrEx>
        <w:trPr>
          <w:trHeight w:val="1136" w:hRule="atLeast"/>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简    历</w:t>
            </w:r>
          </w:p>
        </w:tc>
        <w:tc>
          <w:tcPr>
            <w:tcW w:w="7508" w:type="dxa"/>
            <w:gridSpan w:val="11"/>
            <w:tcBorders>
              <w:top w:val="single" w:color="auto" w:sz="4" w:space="0"/>
              <w:left w:val="nil"/>
              <w:bottom w:val="single" w:color="auto" w:sz="4" w:space="0"/>
              <w:right w:val="single" w:color="000000" w:sz="4" w:space="0"/>
            </w:tcBorders>
            <w:shd w:val="clear" w:color="auto" w:fill="auto"/>
          </w:tcPr>
          <w:p>
            <w:pPr>
              <w:widowControl/>
              <w:spacing w:line="240" w:lineRule="auto"/>
              <w:ind w:firstLine="0" w:firstLineChars="0"/>
              <w:jc w:val="left"/>
              <w:rPr>
                <w:rFonts w:ascii="宋体" w:hAnsi="宋体" w:eastAsia="宋体" w:cs="宋体"/>
                <w:kern w:val="0"/>
                <w:sz w:val="22"/>
                <w:szCs w:val="24"/>
              </w:rPr>
            </w:pPr>
            <w:r>
              <w:rPr>
                <w:rFonts w:hint="eastAsia" w:ascii="宋体" w:hAnsi="宋体" w:eastAsia="宋体" w:cs="宋体"/>
                <w:kern w:val="0"/>
                <w:sz w:val="22"/>
                <w:szCs w:val="24"/>
              </w:rPr>
              <w:t>(请从高中填起)</w:t>
            </w:r>
          </w:p>
        </w:tc>
      </w:tr>
      <w:tr>
        <w:tblPrEx>
          <w:tblCellMar>
            <w:top w:w="0" w:type="dxa"/>
            <w:left w:w="108" w:type="dxa"/>
            <w:bottom w:w="0" w:type="dxa"/>
            <w:right w:w="108" w:type="dxa"/>
          </w:tblCellMar>
        </w:tblPrEx>
        <w:trPr>
          <w:trHeight w:val="1116" w:hRule="atLeast"/>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发表文章</w:t>
            </w:r>
          </w:p>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及主要研</w:t>
            </w:r>
          </w:p>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究 成 果</w:t>
            </w:r>
          </w:p>
        </w:tc>
        <w:tc>
          <w:tcPr>
            <w:tcW w:w="7508" w:type="dxa"/>
            <w:gridSpan w:val="11"/>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r>
      <w:tr>
        <w:tblPrEx>
          <w:tblCellMar>
            <w:top w:w="0" w:type="dxa"/>
            <w:left w:w="108" w:type="dxa"/>
            <w:bottom w:w="0" w:type="dxa"/>
            <w:right w:w="108" w:type="dxa"/>
          </w:tblCellMar>
        </w:tblPrEx>
        <w:trPr>
          <w:trHeight w:val="1269" w:hRule="atLeast"/>
        </w:trPr>
        <w:tc>
          <w:tcPr>
            <w:tcW w:w="138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家庭成员</w:t>
            </w:r>
          </w:p>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及主要社</w:t>
            </w:r>
          </w:p>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会 关 系</w:t>
            </w:r>
          </w:p>
          <w:p>
            <w:pPr>
              <w:widowControl/>
              <w:spacing w:line="240" w:lineRule="auto"/>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情    况</w:t>
            </w:r>
          </w:p>
        </w:tc>
        <w:tc>
          <w:tcPr>
            <w:tcW w:w="7508" w:type="dxa"/>
            <w:gridSpan w:val="11"/>
            <w:tcBorders>
              <w:top w:val="single" w:color="auto" w:sz="4" w:space="0"/>
              <w:left w:val="nil"/>
              <w:bottom w:val="nil"/>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r>
      <w:tr>
        <w:tblPrEx>
          <w:tblCellMar>
            <w:top w:w="0" w:type="dxa"/>
            <w:left w:w="108" w:type="dxa"/>
            <w:bottom w:w="0" w:type="dxa"/>
            <w:right w:w="108" w:type="dxa"/>
          </w:tblCellMar>
        </w:tblPrEx>
        <w:trPr>
          <w:trHeight w:val="330" w:hRule="atLeast"/>
        </w:trPr>
        <w:tc>
          <w:tcPr>
            <w:tcW w:w="138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160" w:lineRule="atLeast"/>
              <w:ind w:firstLine="0" w:firstLineChars="0"/>
              <w:jc w:val="center"/>
              <w:rPr>
                <w:rFonts w:ascii="宋体" w:hAnsi="宋体" w:eastAsia="宋体" w:cs="宋体"/>
                <w:kern w:val="0"/>
                <w:sz w:val="22"/>
                <w:szCs w:val="24"/>
              </w:rPr>
            </w:pPr>
            <w:r>
              <w:rPr>
                <w:rFonts w:hint="eastAsia" w:ascii="宋体" w:hAnsi="宋体" w:eastAsia="宋体" w:cs="宋体"/>
                <w:kern w:val="0"/>
                <w:sz w:val="22"/>
                <w:szCs w:val="24"/>
              </w:rPr>
              <w:t>备    注</w:t>
            </w:r>
          </w:p>
        </w:tc>
        <w:tc>
          <w:tcPr>
            <w:tcW w:w="7508" w:type="dxa"/>
            <w:gridSpan w:val="11"/>
            <w:tcBorders>
              <w:top w:val="single" w:color="auto" w:sz="4" w:space="0"/>
              <w:left w:val="nil"/>
              <w:bottom w:val="nil"/>
              <w:right w:val="single" w:color="000000" w:sz="4" w:space="0"/>
            </w:tcBorders>
            <w:shd w:val="clear" w:color="auto" w:fill="auto"/>
            <w:vAlign w:val="center"/>
          </w:tcPr>
          <w:p>
            <w:pPr>
              <w:widowControl/>
              <w:spacing w:line="160" w:lineRule="atLeast"/>
              <w:ind w:firstLine="0" w:firstLineChars="0"/>
              <w:jc w:val="left"/>
              <w:rPr>
                <w:rFonts w:ascii="宋体" w:hAnsi="宋体" w:eastAsia="宋体" w:cs="宋体"/>
                <w:kern w:val="0"/>
                <w:sz w:val="22"/>
                <w:szCs w:val="24"/>
              </w:rPr>
            </w:pPr>
            <w:r>
              <w:rPr>
                <w:rFonts w:hint="eastAsia" w:ascii="宋体" w:hAnsi="宋体" w:eastAsia="宋体" w:cs="宋体"/>
                <w:kern w:val="0"/>
                <w:sz w:val="22"/>
                <w:szCs w:val="24"/>
              </w:rPr>
              <w:t>1.请如实填写表内各相关信息，不得遗漏。如有不实</w:t>
            </w:r>
            <w:r>
              <w:rPr>
                <w:rFonts w:ascii="宋体" w:hAnsi="宋体" w:eastAsia="宋体" w:cs="宋体"/>
                <w:kern w:val="0"/>
                <w:sz w:val="22"/>
                <w:szCs w:val="24"/>
              </w:rPr>
              <w:t>后果自负</w:t>
            </w:r>
            <w:r>
              <w:rPr>
                <w:rFonts w:hint="eastAsia" w:ascii="宋体" w:hAnsi="宋体" w:eastAsia="宋体" w:cs="宋体"/>
                <w:kern w:val="0"/>
                <w:sz w:val="22"/>
                <w:szCs w:val="24"/>
              </w:rPr>
              <w:t>。</w:t>
            </w:r>
          </w:p>
        </w:tc>
      </w:tr>
      <w:tr>
        <w:tblPrEx>
          <w:tblCellMar>
            <w:top w:w="0" w:type="dxa"/>
            <w:left w:w="108" w:type="dxa"/>
            <w:bottom w:w="0" w:type="dxa"/>
            <w:right w:w="108" w:type="dxa"/>
          </w:tblCellMar>
        </w:tblPrEx>
        <w:trPr>
          <w:trHeight w:val="345" w:hRule="atLeast"/>
        </w:trPr>
        <w:tc>
          <w:tcPr>
            <w:tcW w:w="1382" w:type="dxa"/>
            <w:vMerge w:val="continue"/>
            <w:tcBorders>
              <w:top w:val="nil"/>
              <w:left w:val="single" w:color="auto" w:sz="4" w:space="0"/>
              <w:bottom w:val="single" w:color="000000" w:sz="4" w:space="0"/>
              <w:right w:val="single" w:color="auto" w:sz="4" w:space="0"/>
            </w:tcBorders>
            <w:vAlign w:val="center"/>
          </w:tcPr>
          <w:p>
            <w:pPr>
              <w:widowControl/>
              <w:spacing w:line="160" w:lineRule="atLeast"/>
              <w:ind w:firstLine="0" w:firstLineChars="0"/>
              <w:jc w:val="left"/>
              <w:rPr>
                <w:rFonts w:ascii="宋体" w:hAnsi="宋体" w:eastAsia="宋体" w:cs="宋体"/>
                <w:kern w:val="0"/>
                <w:sz w:val="22"/>
                <w:szCs w:val="24"/>
              </w:rPr>
            </w:pPr>
          </w:p>
        </w:tc>
        <w:tc>
          <w:tcPr>
            <w:tcW w:w="7508" w:type="dxa"/>
            <w:gridSpan w:val="11"/>
            <w:tcBorders>
              <w:top w:val="nil"/>
              <w:left w:val="nil"/>
              <w:bottom w:val="nil"/>
              <w:right w:val="single" w:color="000000" w:sz="4" w:space="0"/>
            </w:tcBorders>
            <w:shd w:val="clear" w:color="auto" w:fill="auto"/>
            <w:vAlign w:val="center"/>
          </w:tcPr>
          <w:p>
            <w:pPr>
              <w:widowControl/>
              <w:spacing w:line="160" w:lineRule="atLeast"/>
              <w:ind w:firstLine="0" w:firstLineChars="0"/>
              <w:jc w:val="left"/>
              <w:rPr>
                <w:rFonts w:ascii="宋体" w:hAnsi="宋体" w:eastAsia="宋体" w:cs="宋体"/>
                <w:kern w:val="0"/>
                <w:sz w:val="22"/>
                <w:szCs w:val="24"/>
              </w:rPr>
            </w:pPr>
            <w:r>
              <w:rPr>
                <w:rFonts w:hint="eastAsia" w:ascii="宋体" w:hAnsi="宋体" w:eastAsia="宋体" w:cs="宋体"/>
                <w:kern w:val="0"/>
                <w:sz w:val="22"/>
                <w:szCs w:val="24"/>
              </w:rPr>
              <w:t>2.能否如期取得毕业证书、学位证书：是   否</w:t>
            </w:r>
          </w:p>
        </w:tc>
      </w:tr>
      <w:tr>
        <w:tblPrEx>
          <w:tblCellMar>
            <w:top w:w="0" w:type="dxa"/>
            <w:left w:w="108" w:type="dxa"/>
            <w:bottom w:w="0" w:type="dxa"/>
            <w:right w:w="108" w:type="dxa"/>
          </w:tblCellMar>
        </w:tblPrEx>
        <w:trPr>
          <w:trHeight w:val="345" w:hRule="atLeast"/>
        </w:trPr>
        <w:tc>
          <w:tcPr>
            <w:tcW w:w="1382" w:type="dxa"/>
            <w:vMerge w:val="continue"/>
            <w:tcBorders>
              <w:top w:val="nil"/>
              <w:left w:val="single" w:color="auto" w:sz="4" w:space="0"/>
              <w:bottom w:val="single" w:color="000000" w:sz="4" w:space="0"/>
              <w:right w:val="single" w:color="auto" w:sz="4" w:space="0"/>
            </w:tcBorders>
            <w:vAlign w:val="center"/>
          </w:tcPr>
          <w:p>
            <w:pPr>
              <w:widowControl/>
              <w:spacing w:line="160" w:lineRule="atLeast"/>
              <w:ind w:firstLine="0" w:firstLineChars="0"/>
              <w:jc w:val="left"/>
              <w:rPr>
                <w:rFonts w:ascii="宋体" w:hAnsi="宋体" w:eastAsia="宋体" w:cs="宋体"/>
                <w:kern w:val="0"/>
                <w:sz w:val="22"/>
                <w:szCs w:val="24"/>
              </w:rPr>
            </w:pPr>
          </w:p>
        </w:tc>
        <w:tc>
          <w:tcPr>
            <w:tcW w:w="7508" w:type="dxa"/>
            <w:gridSpan w:val="11"/>
            <w:tcBorders>
              <w:top w:val="nil"/>
              <w:left w:val="nil"/>
              <w:bottom w:val="nil"/>
              <w:right w:val="single" w:color="000000" w:sz="4" w:space="0"/>
            </w:tcBorders>
            <w:shd w:val="clear" w:color="auto" w:fill="auto"/>
            <w:vAlign w:val="center"/>
          </w:tcPr>
          <w:p>
            <w:pPr>
              <w:widowControl/>
              <w:spacing w:line="160" w:lineRule="atLeast"/>
              <w:ind w:firstLine="0" w:firstLineChars="0"/>
              <w:jc w:val="left"/>
              <w:rPr>
                <w:rFonts w:ascii="宋体" w:hAnsi="宋体" w:eastAsia="宋体" w:cs="宋体"/>
                <w:kern w:val="0"/>
                <w:sz w:val="22"/>
                <w:szCs w:val="24"/>
              </w:rPr>
            </w:pPr>
            <w:r>
              <w:rPr>
                <w:rFonts w:hint="eastAsia" w:ascii="宋体" w:hAnsi="宋体" w:eastAsia="宋体" w:cs="宋体"/>
                <w:kern w:val="0"/>
                <w:sz w:val="22"/>
                <w:szCs w:val="24"/>
              </w:rPr>
              <w:t xml:space="preserve">3.是否为学校集体户口：是   否     </w:t>
            </w:r>
          </w:p>
        </w:tc>
      </w:tr>
      <w:tr>
        <w:tblPrEx>
          <w:tblCellMar>
            <w:top w:w="0" w:type="dxa"/>
            <w:left w:w="108" w:type="dxa"/>
            <w:bottom w:w="0" w:type="dxa"/>
            <w:right w:w="108" w:type="dxa"/>
          </w:tblCellMar>
        </w:tblPrEx>
        <w:trPr>
          <w:trHeight w:val="330" w:hRule="atLeast"/>
        </w:trPr>
        <w:tc>
          <w:tcPr>
            <w:tcW w:w="1382" w:type="dxa"/>
            <w:vMerge w:val="continue"/>
            <w:tcBorders>
              <w:top w:val="nil"/>
              <w:left w:val="single" w:color="auto" w:sz="4" w:space="0"/>
              <w:bottom w:val="single" w:color="000000" w:sz="4" w:space="0"/>
              <w:right w:val="single" w:color="auto" w:sz="4" w:space="0"/>
            </w:tcBorders>
            <w:vAlign w:val="center"/>
          </w:tcPr>
          <w:p>
            <w:pPr>
              <w:widowControl/>
              <w:spacing w:line="160" w:lineRule="atLeast"/>
              <w:ind w:firstLine="0" w:firstLineChars="0"/>
              <w:jc w:val="left"/>
              <w:rPr>
                <w:rFonts w:ascii="宋体" w:hAnsi="宋体" w:eastAsia="宋体" w:cs="宋体"/>
                <w:kern w:val="0"/>
                <w:sz w:val="22"/>
                <w:szCs w:val="24"/>
              </w:rPr>
            </w:pPr>
          </w:p>
        </w:tc>
        <w:tc>
          <w:tcPr>
            <w:tcW w:w="3415" w:type="dxa"/>
            <w:gridSpan w:val="4"/>
            <w:tcBorders>
              <w:top w:val="nil"/>
              <w:left w:val="single" w:color="auto" w:sz="4" w:space="0"/>
              <w:bottom w:val="single" w:color="auto" w:sz="4" w:space="0"/>
              <w:right w:val="nil"/>
            </w:tcBorders>
            <w:shd w:val="clear" w:color="auto" w:fill="auto"/>
          </w:tcPr>
          <w:p>
            <w:pPr>
              <w:widowControl/>
              <w:spacing w:line="160" w:lineRule="atLeast"/>
              <w:ind w:firstLine="0" w:firstLineChars="0"/>
              <w:jc w:val="left"/>
              <w:rPr>
                <w:rFonts w:ascii="宋体" w:hAnsi="宋体" w:eastAsia="宋体" w:cs="宋体"/>
                <w:kern w:val="0"/>
                <w:sz w:val="22"/>
                <w:szCs w:val="24"/>
              </w:rPr>
            </w:pPr>
            <w:r>
              <w:rPr>
                <w:rFonts w:hint="eastAsia" w:ascii="宋体" w:hAnsi="宋体" w:eastAsia="宋体" w:cs="宋体"/>
                <w:kern w:val="0"/>
                <w:sz w:val="22"/>
                <w:szCs w:val="24"/>
              </w:rPr>
              <w:t>4.其他需要说明的问题：</w:t>
            </w:r>
          </w:p>
        </w:tc>
        <w:tc>
          <w:tcPr>
            <w:tcW w:w="240" w:type="dxa"/>
            <w:gridSpan w:val="2"/>
            <w:tcBorders>
              <w:top w:val="nil"/>
              <w:left w:val="nil"/>
              <w:bottom w:val="single" w:color="auto" w:sz="4" w:space="0"/>
              <w:right w:val="nil"/>
            </w:tcBorders>
            <w:shd w:val="clear" w:color="auto" w:fill="auto"/>
          </w:tcPr>
          <w:p>
            <w:pPr>
              <w:widowControl/>
              <w:spacing w:line="240" w:lineRule="auto"/>
              <w:ind w:firstLine="0" w:firstLineChars="0"/>
              <w:jc w:val="left"/>
              <w:rPr>
                <w:rFonts w:ascii="宋体" w:hAnsi="宋体" w:eastAsia="宋体" w:cs="宋体"/>
                <w:kern w:val="0"/>
                <w:sz w:val="22"/>
                <w:szCs w:val="24"/>
              </w:rPr>
            </w:pPr>
            <w:r>
              <w:rPr>
                <w:rFonts w:hint="eastAsia" w:ascii="宋体" w:hAnsi="宋体" w:eastAsia="宋体" w:cs="宋体"/>
                <w:kern w:val="0"/>
                <w:sz w:val="22"/>
                <w:szCs w:val="24"/>
              </w:rPr>
              <w:t>　</w:t>
            </w:r>
          </w:p>
        </w:tc>
        <w:tc>
          <w:tcPr>
            <w:tcW w:w="2130" w:type="dxa"/>
            <w:gridSpan w:val="2"/>
            <w:tcBorders>
              <w:top w:val="nil"/>
              <w:left w:val="nil"/>
              <w:bottom w:val="single" w:color="auto" w:sz="4" w:space="0"/>
              <w:right w:val="nil"/>
            </w:tcBorders>
            <w:shd w:val="clear" w:color="auto" w:fill="auto"/>
          </w:tcPr>
          <w:p>
            <w:pPr>
              <w:widowControl/>
              <w:spacing w:line="240" w:lineRule="auto"/>
              <w:ind w:left="-1491" w:leftChars="-497" w:firstLine="0" w:firstLineChars="0"/>
              <w:jc w:val="left"/>
              <w:rPr>
                <w:rFonts w:ascii="宋体" w:hAnsi="宋体" w:eastAsia="宋体" w:cs="宋体"/>
                <w:kern w:val="0"/>
                <w:sz w:val="22"/>
                <w:szCs w:val="24"/>
              </w:rPr>
            </w:pPr>
          </w:p>
        </w:tc>
        <w:tc>
          <w:tcPr>
            <w:tcW w:w="871" w:type="dxa"/>
            <w:gridSpan w:val="2"/>
            <w:tcBorders>
              <w:top w:val="nil"/>
              <w:left w:val="nil"/>
              <w:bottom w:val="single" w:color="auto" w:sz="4" w:space="0"/>
              <w:right w:val="nil"/>
            </w:tcBorders>
            <w:shd w:val="clear" w:color="auto" w:fill="auto"/>
          </w:tcPr>
          <w:p>
            <w:pPr>
              <w:widowControl/>
              <w:spacing w:line="240" w:lineRule="auto"/>
              <w:ind w:firstLine="0" w:firstLineChars="0"/>
              <w:jc w:val="left"/>
              <w:rPr>
                <w:rFonts w:ascii="宋体" w:hAnsi="宋体" w:eastAsia="宋体" w:cs="宋体"/>
                <w:kern w:val="0"/>
                <w:sz w:val="22"/>
                <w:szCs w:val="24"/>
              </w:rPr>
            </w:pPr>
          </w:p>
        </w:tc>
        <w:tc>
          <w:tcPr>
            <w:tcW w:w="852" w:type="dxa"/>
            <w:tcBorders>
              <w:top w:val="nil"/>
              <w:left w:val="nil"/>
              <w:bottom w:val="single" w:color="auto" w:sz="4" w:space="0"/>
              <w:right w:val="single" w:color="auto" w:sz="4" w:space="0"/>
            </w:tcBorders>
            <w:shd w:val="clear" w:color="auto" w:fill="auto"/>
          </w:tcPr>
          <w:p>
            <w:pPr>
              <w:widowControl/>
              <w:spacing w:line="240" w:lineRule="auto"/>
              <w:ind w:firstLine="0" w:firstLineChars="0"/>
              <w:jc w:val="left"/>
              <w:rPr>
                <w:rFonts w:ascii="宋体" w:hAnsi="宋体" w:eastAsia="宋体" w:cs="宋体"/>
                <w:kern w:val="0"/>
                <w:sz w:val="22"/>
                <w:szCs w:val="24"/>
              </w:rPr>
            </w:pPr>
          </w:p>
        </w:tc>
      </w:tr>
      <w:tr>
        <w:tblPrEx>
          <w:tblCellMar>
            <w:top w:w="0" w:type="dxa"/>
            <w:left w:w="108" w:type="dxa"/>
            <w:bottom w:w="0" w:type="dxa"/>
            <w:right w:w="108" w:type="dxa"/>
          </w:tblCellMar>
        </w:tblPrEx>
        <w:trPr>
          <w:trHeight w:val="330" w:hRule="atLeast"/>
        </w:trPr>
        <w:tc>
          <w:tcPr>
            <w:tcW w:w="1382" w:type="dxa"/>
            <w:tcBorders>
              <w:top w:val="nil"/>
              <w:left w:val="nil"/>
              <w:bottom w:val="nil"/>
              <w:right w:val="nil"/>
            </w:tcBorders>
            <w:shd w:val="clear" w:color="auto" w:fill="auto"/>
            <w:vAlign w:val="center"/>
          </w:tcPr>
          <w:p>
            <w:pPr>
              <w:widowControl/>
              <w:spacing w:line="240" w:lineRule="auto"/>
              <w:ind w:firstLine="0" w:firstLineChars="0"/>
              <w:jc w:val="center"/>
              <w:rPr>
                <w:rFonts w:ascii="宋体" w:hAnsi="宋体" w:eastAsia="宋体" w:cs="宋体"/>
                <w:kern w:val="0"/>
                <w:sz w:val="22"/>
                <w:szCs w:val="24"/>
              </w:rPr>
            </w:pPr>
          </w:p>
        </w:tc>
        <w:tc>
          <w:tcPr>
            <w:tcW w:w="999" w:type="dxa"/>
            <w:tcBorders>
              <w:top w:val="nil"/>
              <w:left w:val="nil"/>
              <w:bottom w:val="nil"/>
              <w:right w:val="nil"/>
            </w:tcBorders>
            <w:shd w:val="clear" w:color="auto" w:fill="auto"/>
          </w:tcPr>
          <w:p>
            <w:pPr>
              <w:widowControl/>
              <w:spacing w:line="240" w:lineRule="auto"/>
              <w:ind w:firstLine="0" w:firstLineChars="0"/>
              <w:jc w:val="left"/>
              <w:rPr>
                <w:rFonts w:ascii="宋体" w:hAnsi="宋体" w:eastAsia="宋体" w:cs="宋体"/>
                <w:kern w:val="0"/>
                <w:sz w:val="22"/>
                <w:szCs w:val="24"/>
              </w:rPr>
            </w:pPr>
          </w:p>
        </w:tc>
        <w:tc>
          <w:tcPr>
            <w:tcW w:w="2416" w:type="dxa"/>
            <w:gridSpan w:val="3"/>
            <w:tcBorders>
              <w:top w:val="nil"/>
              <w:left w:val="nil"/>
              <w:bottom w:val="nil"/>
              <w:right w:val="nil"/>
            </w:tcBorders>
            <w:shd w:val="clear" w:color="auto" w:fill="auto"/>
          </w:tcPr>
          <w:p>
            <w:pPr>
              <w:widowControl/>
              <w:spacing w:line="240" w:lineRule="auto"/>
              <w:ind w:firstLine="0" w:firstLineChars="0"/>
              <w:jc w:val="left"/>
              <w:rPr>
                <w:rFonts w:ascii="宋体" w:hAnsi="宋体" w:eastAsia="宋体" w:cs="宋体"/>
                <w:kern w:val="0"/>
                <w:sz w:val="22"/>
                <w:szCs w:val="24"/>
              </w:rPr>
            </w:pPr>
          </w:p>
        </w:tc>
        <w:tc>
          <w:tcPr>
            <w:tcW w:w="240" w:type="dxa"/>
            <w:gridSpan w:val="2"/>
            <w:tcBorders>
              <w:top w:val="nil"/>
              <w:left w:val="nil"/>
              <w:bottom w:val="nil"/>
              <w:right w:val="nil"/>
            </w:tcBorders>
            <w:shd w:val="clear" w:color="auto" w:fill="auto"/>
          </w:tcPr>
          <w:p>
            <w:pPr>
              <w:widowControl/>
              <w:spacing w:line="240" w:lineRule="auto"/>
              <w:ind w:firstLine="0" w:firstLineChars="0"/>
              <w:jc w:val="left"/>
              <w:rPr>
                <w:rFonts w:ascii="宋体" w:hAnsi="宋体" w:eastAsia="宋体" w:cs="宋体"/>
                <w:kern w:val="0"/>
                <w:sz w:val="22"/>
                <w:szCs w:val="24"/>
              </w:rPr>
            </w:pPr>
          </w:p>
        </w:tc>
        <w:tc>
          <w:tcPr>
            <w:tcW w:w="3853" w:type="dxa"/>
            <w:gridSpan w:val="5"/>
            <w:tcBorders>
              <w:top w:val="nil"/>
              <w:left w:val="nil"/>
              <w:bottom w:val="nil"/>
              <w:right w:val="nil"/>
            </w:tcBorders>
            <w:shd w:val="clear" w:color="auto" w:fill="auto"/>
          </w:tcPr>
          <w:p>
            <w:pPr>
              <w:widowControl/>
              <w:spacing w:line="240" w:lineRule="auto"/>
              <w:ind w:right="440" w:firstLine="0" w:firstLineChars="0"/>
              <w:jc w:val="right"/>
              <w:rPr>
                <w:rFonts w:ascii="宋体" w:hAnsi="宋体" w:eastAsia="宋体" w:cs="宋体"/>
                <w:kern w:val="0"/>
                <w:sz w:val="22"/>
                <w:szCs w:val="24"/>
              </w:rPr>
            </w:pPr>
            <w:r>
              <w:rPr>
                <w:rFonts w:hint="eastAsia" w:ascii="宋体" w:hAnsi="宋体" w:eastAsia="宋体" w:cs="宋体"/>
                <w:kern w:val="0"/>
                <w:sz w:val="22"/>
                <w:szCs w:val="24"/>
              </w:rPr>
              <w:t>年    月  日填报</w:t>
            </w:r>
          </w:p>
        </w:tc>
      </w:tr>
    </w:tbl>
    <w:p>
      <w:pPr>
        <w:widowControl/>
        <w:spacing w:line="240" w:lineRule="auto"/>
        <w:ind w:firstLine="0" w:firstLineChars="0"/>
        <w:jc w:val="center"/>
        <w:rPr>
          <w:rFonts w:ascii="黑体" w:hAnsi="宋体" w:eastAsia="黑体" w:cs="宋体"/>
          <w:b/>
          <w:bCs/>
          <w:kern w:val="0"/>
          <w:sz w:val="36"/>
          <w:szCs w:val="36"/>
        </w:rPr>
      </w:pPr>
      <w:r>
        <w:rPr>
          <w:rFonts w:hint="eastAsia" w:ascii="黑体" w:hAnsi="宋体" w:eastAsia="黑体" w:cs="宋体"/>
          <w:b/>
          <w:bCs/>
          <w:kern w:val="0"/>
          <w:sz w:val="36"/>
          <w:szCs w:val="36"/>
        </w:rPr>
        <w:t>报 名 表</w:t>
      </w:r>
    </w:p>
    <w:sectPr>
      <w:pgSz w:w="11906" w:h="16838"/>
      <w:pgMar w:top="1985" w:right="1616" w:bottom="1814" w:left="1616"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0D8"/>
    <w:rsid w:val="00127B10"/>
    <w:rsid w:val="001E57DE"/>
    <w:rsid w:val="00245EAD"/>
    <w:rsid w:val="002F0274"/>
    <w:rsid w:val="003203B9"/>
    <w:rsid w:val="00331B7A"/>
    <w:rsid w:val="00353542"/>
    <w:rsid w:val="00532D1B"/>
    <w:rsid w:val="00571C91"/>
    <w:rsid w:val="006F227B"/>
    <w:rsid w:val="007021A9"/>
    <w:rsid w:val="00754107"/>
    <w:rsid w:val="00777CD0"/>
    <w:rsid w:val="00783AE0"/>
    <w:rsid w:val="007F70D8"/>
    <w:rsid w:val="009B4F7C"/>
    <w:rsid w:val="00AE6612"/>
    <w:rsid w:val="00B54E9A"/>
    <w:rsid w:val="00CA719D"/>
    <w:rsid w:val="00D137CA"/>
    <w:rsid w:val="00E0605B"/>
    <w:rsid w:val="00EC2D2F"/>
    <w:rsid w:val="00F25AE9"/>
    <w:rsid w:val="00F8052B"/>
    <w:rsid w:val="13802C42"/>
    <w:rsid w:val="BAF780AB"/>
    <w:rsid w:val="F0FD2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13" w:semiHidden="0" w:name="header"/>
    <w:lsdException w:qFormat="1" w:uiPriority="14"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5"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200" w:firstLineChars="200"/>
      <w:jc w:val="both"/>
    </w:pPr>
    <w:rPr>
      <w:rFonts w:ascii="Times New Roman" w:hAnsi="Times New Roman" w:eastAsia="方正仿宋_GBK" w:cs="Times New Roman"/>
      <w:kern w:val="2"/>
      <w:sz w:val="30"/>
      <w:szCs w:val="30"/>
      <w:lang w:val="en-US" w:eastAsia="zh-CN" w:bidi="ar-SA"/>
    </w:rPr>
  </w:style>
  <w:style w:type="paragraph" w:styleId="2">
    <w:name w:val="heading 1"/>
    <w:basedOn w:val="1"/>
    <w:next w:val="1"/>
    <w:link w:val="19"/>
    <w:qFormat/>
    <w:uiPriority w:val="9"/>
    <w:pPr>
      <w:outlineLvl w:val="0"/>
    </w:pPr>
    <w:rPr>
      <w:rFonts w:eastAsia="方正黑体_GBK"/>
      <w:kern w:val="0"/>
      <w:szCs w:val="20"/>
    </w:rPr>
  </w:style>
  <w:style w:type="paragraph" w:styleId="3">
    <w:name w:val="heading 2"/>
    <w:basedOn w:val="1"/>
    <w:next w:val="1"/>
    <w:link w:val="20"/>
    <w:qFormat/>
    <w:uiPriority w:val="9"/>
    <w:pPr>
      <w:outlineLvl w:val="1"/>
    </w:pPr>
    <w:rPr>
      <w:rFonts w:eastAsia="方正楷体_GBK"/>
      <w:kern w:val="0"/>
      <w:szCs w:val="20"/>
    </w:rPr>
  </w:style>
  <w:style w:type="paragraph" w:styleId="4">
    <w:name w:val="heading 3"/>
    <w:basedOn w:val="1"/>
    <w:next w:val="1"/>
    <w:link w:val="21"/>
    <w:qFormat/>
    <w:uiPriority w:val="9"/>
    <w:pPr>
      <w:outlineLvl w:val="2"/>
    </w:pPr>
    <w:rPr>
      <w:rFonts w:eastAsia="方正楷体_GBK"/>
      <w:kern w:val="0"/>
      <w:szCs w:val="20"/>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6"/>
    <w:semiHidden/>
    <w:unhideWhenUsed/>
    <w:qFormat/>
    <w:uiPriority w:val="99"/>
    <w:rPr>
      <w:rFonts w:ascii="宋体" w:eastAsia="宋体"/>
      <w:sz w:val="18"/>
      <w:szCs w:val="18"/>
    </w:rPr>
  </w:style>
  <w:style w:type="paragraph" w:styleId="6">
    <w:name w:val="footer"/>
    <w:basedOn w:val="1"/>
    <w:link w:val="23"/>
    <w:unhideWhenUsed/>
    <w:qFormat/>
    <w:uiPriority w:val="14"/>
    <w:pPr>
      <w:tabs>
        <w:tab w:val="center" w:pos="4153"/>
        <w:tab w:val="right" w:pos="8306"/>
      </w:tabs>
      <w:snapToGrid w:val="0"/>
      <w:ind w:firstLine="0" w:firstLineChars="0"/>
      <w:jc w:val="center"/>
    </w:pPr>
    <w:rPr>
      <w:rFonts w:ascii="Calibri" w:hAnsi="Calibri" w:eastAsia="宋体"/>
      <w:sz w:val="18"/>
      <w:szCs w:val="18"/>
    </w:rPr>
  </w:style>
  <w:style w:type="paragraph" w:styleId="7">
    <w:name w:val="header"/>
    <w:basedOn w:val="1"/>
    <w:link w:val="22"/>
    <w:unhideWhenUsed/>
    <w:qFormat/>
    <w:uiPriority w:val="13"/>
    <w:pPr>
      <w:tabs>
        <w:tab w:val="center" w:pos="4153"/>
        <w:tab w:val="right" w:pos="8306"/>
      </w:tabs>
      <w:snapToGrid w:val="0"/>
      <w:ind w:firstLine="0" w:firstLineChars="0"/>
      <w:jc w:val="left"/>
    </w:pPr>
    <w:rPr>
      <w:rFonts w:ascii="Calibri" w:hAnsi="Calibri" w:eastAsia="宋体"/>
      <w:sz w:val="24"/>
      <w:szCs w:val="18"/>
    </w:rPr>
  </w:style>
  <w:style w:type="paragraph" w:styleId="8">
    <w:name w:val="Subtitle"/>
    <w:basedOn w:val="1"/>
    <w:next w:val="1"/>
    <w:link w:val="25"/>
    <w:qFormat/>
    <w:uiPriority w:val="6"/>
    <w:pPr>
      <w:ind w:firstLine="0" w:firstLineChars="0"/>
      <w:jc w:val="center"/>
      <w:outlineLvl w:val="1"/>
    </w:pPr>
    <w:rPr>
      <w:rFonts w:eastAsia="方正楷体_GBK" w:cstheme="majorBidi"/>
      <w:bCs/>
      <w:kern w:val="28"/>
      <w:szCs w:val="32"/>
    </w:rPr>
  </w:style>
  <w:style w:type="paragraph" w:styleId="9">
    <w:name w:val="Title"/>
    <w:basedOn w:val="1"/>
    <w:next w:val="1"/>
    <w:link w:val="24"/>
    <w:qFormat/>
    <w:uiPriority w:val="5"/>
    <w:pPr>
      <w:ind w:firstLine="0" w:firstLineChars="0"/>
      <w:jc w:val="center"/>
    </w:pPr>
    <w:rPr>
      <w:rFonts w:eastAsia="方正小标宋_GBK"/>
      <w:sz w:val="40"/>
      <w:szCs w:val="36"/>
    </w:rPr>
  </w:style>
  <w:style w:type="character" w:styleId="12">
    <w:name w:val="Hyperlink"/>
    <w:unhideWhenUsed/>
    <w:qFormat/>
    <w:uiPriority w:val="99"/>
    <w:rPr>
      <w:color w:val="0000FF"/>
      <w:u w:val="single"/>
    </w:rPr>
  </w:style>
  <w:style w:type="paragraph" w:customStyle="1" w:styleId="13">
    <w:name w:val="重点提示"/>
    <w:basedOn w:val="1"/>
    <w:next w:val="1"/>
    <w:link w:val="14"/>
    <w:qFormat/>
    <w:uiPriority w:val="1"/>
    <w:rPr>
      <w:rFonts w:eastAsia="方正楷体_GBK"/>
    </w:rPr>
  </w:style>
  <w:style w:type="character" w:customStyle="1" w:styleId="14">
    <w:name w:val="重点提示 Char"/>
    <w:basedOn w:val="11"/>
    <w:link w:val="13"/>
    <w:qFormat/>
    <w:uiPriority w:val="1"/>
    <w:rPr>
      <w:rFonts w:ascii="Times New Roman" w:hAnsi="Times New Roman" w:eastAsia="方正楷体_GBK"/>
      <w:kern w:val="2"/>
      <w:sz w:val="30"/>
      <w:szCs w:val="30"/>
    </w:rPr>
  </w:style>
  <w:style w:type="paragraph" w:customStyle="1" w:styleId="15">
    <w:name w:val="英文、数字"/>
    <w:basedOn w:val="1"/>
    <w:link w:val="16"/>
    <w:qFormat/>
    <w:uiPriority w:val="2"/>
    <w:pPr>
      <w:ind w:firstLine="600"/>
    </w:pPr>
    <w:rPr>
      <w:rFonts w:ascii="Calibri" w:hAnsi="Calibri" w:eastAsia="Times New Roman"/>
    </w:rPr>
  </w:style>
  <w:style w:type="character" w:customStyle="1" w:styleId="16">
    <w:name w:val="英文、数字 Char"/>
    <w:basedOn w:val="11"/>
    <w:link w:val="15"/>
    <w:qFormat/>
    <w:uiPriority w:val="2"/>
    <w:rPr>
      <w:rFonts w:eastAsia="Times New Roman"/>
      <w:kern w:val="2"/>
      <w:sz w:val="30"/>
      <w:szCs w:val="30"/>
    </w:rPr>
  </w:style>
  <w:style w:type="paragraph" w:customStyle="1" w:styleId="17">
    <w:name w:val="附件"/>
    <w:basedOn w:val="1"/>
    <w:link w:val="18"/>
    <w:qFormat/>
    <w:uiPriority w:val="10"/>
    <w:pPr>
      <w:ind w:firstLine="0" w:firstLineChars="0"/>
    </w:pPr>
    <w:rPr>
      <w:rFonts w:eastAsia="方正黑体_GBK"/>
    </w:rPr>
  </w:style>
  <w:style w:type="character" w:customStyle="1" w:styleId="18">
    <w:name w:val="附件 Char"/>
    <w:basedOn w:val="11"/>
    <w:link w:val="17"/>
    <w:qFormat/>
    <w:uiPriority w:val="10"/>
    <w:rPr>
      <w:rFonts w:ascii="Times New Roman" w:hAnsi="Times New Roman" w:eastAsia="方正黑体_GBK"/>
      <w:kern w:val="2"/>
      <w:sz w:val="30"/>
      <w:szCs w:val="30"/>
    </w:rPr>
  </w:style>
  <w:style w:type="character" w:customStyle="1" w:styleId="19">
    <w:name w:val="标题 1 Char"/>
    <w:link w:val="2"/>
    <w:qFormat/>
    <w:uiPriority w:val="9"/>
    <w:rPr>
      <w:rFonts w:ascii="Times New Roman" w:hAnsi="Times New Roman" w:eastAsia="方正黑体_GBK"/>
      <w:sz w:val="30"/>
    </w:rPr>
  </w:style>
  <w:style w:type="character" w:customStyle="1" w:styleId="20">
    <w:name w:val="标题 2 Char"/>
    <w:link w:val="3"/>
    <w:qFormat/>
    <w:uiPriority w:val="9"/>
    <w:rPr>
      <w:rFonts w:ascii="Times New Roman" w:hAnsi="Times New Roman" w:eastAsia="方正楷体_GBK"/>
      <w:sz w:val="30"/>
    </w:rPr>
  </w:style>
  <w:style w:type="character" w:customStyle="1" w:styleId="21">
    <w:name w:val="标题 3 Char"/>
    <w:link w:val="4"/>
    <w:qFormat/>
    <w:uiPriority w:val="9"/>
    <w:rPr>
      <w:rFonts w:ascii="Times New Roman" w:hAnsi="Times New Roman" w:eastAsia="方正楷体_GBK"/>
      <w:sz w:val="30"/>
    </w:rPr>
  </w:style>
  <w:style w:type="character" w:customStyle="1" w:styleId="22">
    <w:name w:val="页眉 Char"/>
    <w:basedOn w:val="11"/>
    <w:link w:val="7"/>
    <w:qFormat/>
    <w:uiPriority w:val="13"/>
    <w:rPr>
      <w:rFonts w:eastAsia="宋体"/>
      <w:kern w:val="2"/>
      <w:sz w:val="24"/>
      <w:szCs w:val="18"/>
    </w:rPr>
  </w:style>
  <w:style w:type="character" w:customStyle="1" w:styleId="23">
    <w:name w:val="页脚 Char"/>
    <w:basedOn w:val="11"/>
    <w:link w:val="6"/>
    <w:qFormat/>
    <w:uiPriority w:val="14"/>
    <w:rPr>
      <w:rFonts w:eastAsia="宋体"/>
      <w:kern w:val="2"/>
      <w:sz w:val="18"/>
      <w:szCs w:val="18"/>
    </w:rPr>
  </w:style>
  <w:style w:type="character" w:customStyle="1" w:styleId="24">
    <w:name w:val="标题 Char"/>
    <w:link w:val="9"/>
    <w:qFormat/>
    <w:uiPriority w:val="5"/>
    <w:rPr>
      <w:rFonts w:ascii="Times New Roman" w:hAnsi="Times New Roman" w:eastAsia="方正小标宋_GBK"/>
      <w:kern w:val="2"/>
      <w:sz w:val="40"/>
      <w:szCs w:val="36"/>
    </w:rPr>
  </w:style>
  <w:style w:type="character" w:customStyle="1" w:styleId="25">
    <w:name w:val="副标题 Char"/>
    <w:basedOn w:val="11"/>
    <w:link w:val="8"/>
    <w:qFormat/>
    <w:uiPriority w:val="6"/>
    <w:rPr>
      <w:rFonts w:ascii="Times New Roman" w:hAnsi="Times New Roman" w:eastAsia="方正楷体_GBK" w:cstheme="majorBidi"/>
      <w:bCs/>
      <w:kern w:val="28"/>
      <w:sz w:val="30"/>
      <w:szCs w:val="32"/>
    </w:rPr>
  </w:style>
  <w:style w:type="character" w:customStyle="1" w:styleId="26">
    <w:name w:val="文档结构图 Char"/>
    <w:basedOn w:val="11"/>
    <w:link w:val="5"/>
    <w:semiHidden/>
    <w:qFormat/>
    <w:uiPriority w:val="99"/>
    <w:rPr>
      <w:rFonts w:ascii="宋体" w:hAnsi="Times New Roman"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370</Words>
  <Characters>2111</Characters>
  <Lines>17</Lines>
  <Paragraphs>4</Paragraphs>
  <TotalTime>16</TotalTime>
  <ScaleCrop>false</ScaleCrop>
  <LinksUpToDate>false</LinksUpToDate>
  <CharactersWithSpaces>2477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2021-03-24T19:24:00Z</dcterms:created>
  <dc:creator>冯嘉楠</dc:creator>
  <cp:lastModifiedBy>user</cp:lastModifiedBy>
  <cp:lastPrinted>2021-04-02T01:05:00Z</cp:lastPrinted>
  <dcterms:modified xsi:type="dcterms:W3CDTF">2021-04-02T08:37:19Z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