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招聘岗位需求表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4"/>
        <w:tblW w:w="1459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1515"/>
        <w:gridCol w:w="720"/>
        <w:gridCol w:w="585"/>
        <w:gridCol w:w="1875"/>
        <w:gridCol w:w="1155"/>
        <w:gridCol w:w="945"/>
        <w:gridCol w:w="840"/>
        <w:gridCol w:w="945"/>
        <w:gridCol w:w="2758"/>
        <w:gridCol w:w="271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岗位名称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岗位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类型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人数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专业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学历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学位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是否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全日制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年龄</w:t>
            </w: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其他条件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9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社工办社工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一类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pacing w:val="-11"/>
                <w:kern w:val="0"/>
                <w:sz w:val="22"/>
                <w:szCs w:val="22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  <w:t>法学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类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公共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  <w:t>管理类、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统计学类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  <w:t>、经济学类、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会计与审计类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大学本科及以上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学士学位及以上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是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35岁以下</w:t>
            </w: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  <w:t>有财务、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办公室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  <w:t>工作经验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者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  <w:t>优先。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工作地点为城区社工办，行政班，周末双休。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9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青少年事务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社工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三类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8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2"/>
                <w:szCs w:val="22"/>
                <w:lang w:bidi="ar"/>
              </w:rPr>
              <w:t>社会学类、心理学类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大学专科及以上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无要求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  <w:t>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35岁以下</w:t>
            </w: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  <w:t>有相关工作经历或持有相关资格证书者优先。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2.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  <w:t>热爱青少年事务工作、曾担任学生干部优先。</w:t>
            </w:r>
          </w:p>
          <w:p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  <w:t>擅长公文写作、宣传报道，有相关工作经历优先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。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工作地点为城区社工办或社区青空间。社工办为行政班，周末双休；青空间每周固定休息1天，轮休1天。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9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青少年事务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社工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三类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  <w:t>不限专业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大学专科及以上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无要求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  <w:t>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35岁以下</w:t>
            </w: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  <w:t>有相关工作经历或持有相关资格证书者优先。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2.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  <w:t>热爱青少年事务工作、曾担任学生干部优先。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  <w:t>擅长公文写作、宣传报道，有相关工作经历优先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。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工作地点为城区社工办或社区青空间。社工办为行政班，周末双休；青空间每周固定休息1天，轮休1天。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361" w:right="1361" w:bottom="1361" w:left="136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A76E52"/>
    <w:rsid w:val="52447E22"/>
    <w:rsid w:val="59A76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2021-04-01T01:42:00Z</dcterms:created>
  <dc:creator>θ..θ</dc:creator>
  <cp:lastModifiedBy>θ..θ</cp:lastModifiedBy>
  <dcterms:modified xsi:type="dcterms:W3CDTF">2021-04-01T01:43:35Z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