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36" w:lineRule="atLeast"/>
        <w:ind w:left="0" w:right="0" w:firstLine="442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365"/>
        <w:gridCol w:w="1995"/>
        <w:gridCol w:w="3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3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四川省革命伤残军人休养院（四川省革命伤残军人医院）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公益二类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成都市新都区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 w:firstLine="44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积极为全省退役军人开展医疗康复、健康管理和养老服务；为1-4级残疾军人提供集中供养、医疗康复以及假肢矫形器等辅具装配服务；为全省重点优抚对象提供巡回医疗服务；向社会提供医疗保健和养老服务；承担爱国主义教育和国防教育职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四川省复员退伍军人医院（四川省心理康复疗养院）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公益二类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成都市崇州市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6" w:lineRule="atLeast"/>
              <w:ind w:left="0" w:right="0" w:firstLine="44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"/>
              </w:rPr>
              <w:t>国家三级乙等医院，承担着全省因战因公负伤致残患精神、神经和心理疾病退役军人的治疗、康复、.休养以及周边地区内外科、神经精神、心理疾病的诊治，同时还承担区域内重性精神疾病的预防、临床科研、教学指导职能。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4AE4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眉 Char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19</TotalTime>
  <ScaleCrop>false</ScaleCrop>
  <LinksUpToDate>false</LinksUpToDate>
  <CharactersWithSpaces>720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卜荣荣</cp:lastModifiedBy>
  <cp:lastPrinted>2016-09-12T03:12:00Z</cp:lastPrinted>
  <dcterms:modified xsi:type="dcterms:W3CDTF">2021-04-07T06:18:30Z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002516FCB20849E2AA0DC058CC38C7AA</vt:lpwstr>
  </property>
</Properties>
</file>