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</w:p>
    <w:tbl>
      <w:tblPr>
        <w:tblW w:w="89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77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岗 位</w:t>
            </w:r>
          </w:p>
        </w:tc>
        <w:tc>
          <w:tcPr>
            <w:tcW w:w="7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公共仪器平台工程实验人员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职 责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3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  <w:bdr w:val="none" w:color="auto" w:sz="0" w:space="0"/>
              </w:rPr>
              <w:t>1.负责材料科学系公共仪器平台运维、培训及测试服务工作；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3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  <w:bdr w:val="none" w:color="auto" w:sz="0" w:space="0"/>
              </w:rPr>
              <w:t>2.协助系公共仪器平台建设、管理及大型仪器设备采购工作；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3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  <w:bdr w:val="none" w:color="auto" w:sz="0" w:space="0"/>
              </w:rPr>
              <w:t>3.协助系实验室安全管理等工作；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315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  <w:bdr w:val="none" w:color="auto" w:sz="0" w:space="0"/>
              </w:rPr>
              <w:t>4.协助系教学实验相关工作；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sz w:val="27"/>
                <w:szCs w:val="27"/>
                <w:bdr w:val="none" w:color="auto" w:sz="0" w:space="0"/>
              </w:rPr>
              <w:t>5.系安排的其他工作。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条 件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申请人需具备良好的思想政治素质，坚持正确的政治方向，品德端正，忠诚教育事业，爱护学生，恪守学术规范和职业道德，自觉维护学校声誉；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  <w:lang w:val="en-US"/>
              </w:rPr>
              <w:t>2.原则上年龄40周岁以下，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具有材料科学、物理学或相关学科硕士学位；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具有相关学科大型仪器设备操作管理及实验室安全管理经验者优先；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具有仪器设备研究报告及相关项目撰写能力；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  <w:lang w:val="en-US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具备较强的责任心，工作勤奋主动；有良好的的团队精神和人际沟通能力，有较好的语言表达能力。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范 围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校内、外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待 遇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按照学校相关规定。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应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程 序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应聘者将简历、学位、学历、职称、获奖情况等材料电子版发送至联系邮箱，邮件标题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请注明“应聘公共仪器平台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工程实验人员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根据材料进行初审，择优通知参加面试。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shd w:val="clear" w:fill="FFFFFF"/>
              </w:rPr>
              <w:t>初审未通过者不另发通知。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31"/>
                <w:szCs w:val="31"/>
                <w:bdr w:val="none" w:color="auto" w:sz="0" w:space="0"/>
                <w:shd w:val="clear" w:fill="FFFFFF"/>
              </w:rPr>
              <w:t>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方 式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联系人：仝老师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021-31243582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Email: jietong@fudan.edu.cn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联系地址：复旦大学江湾校区先进材料楼225室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截 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olor w:val="333333"/>
                <w:sz w:val="31"/>
                <w:szCs w:val="31"/>
                <w:bdr w:val="none" w:color="auto" w:sz="0" w:space="0"/>
              </w:rPr>
              <w:t>时 间</w:t>
            </w:r>
          </w:p>
        </w:tc>
        <w:tc>
          <w:tcPr>
            <w:tcW w:w="7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2021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08FE"/>
    <w:rsid w:val="451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2021-04-07T12:11:00Z</dcterms:created>
  <dc:creator>Administrator</dc:creator>
  <cp:lastModifiedBy>Administrator</cp:lastModifiedBy>
  <dcterms:modified xsi:type="dcterms:W3CDTF">2021-04-07T12:13:37Z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