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8"/>
        <w:gridCol w:w="1124"/>
        <w:gridCol w:w="1256"/>
        <w:gridCol w:w="2572"/>
        <w:gridCol w:w="2766"/>
      </w:tblGrid>
      <w:tr w:rsidR="00692D20" w:rsidRPr="00692D20" w:rsidTr="00692D20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人才类别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安家费（含住房补贴）</w:t>
            </w:r>
          </w:p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（万元）（税后）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科研启动费</w:t>
            </w:r>
          </w:p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其他待遇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692D20" w:rsidRPr="00692D20" w:rsidTr="00692D20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高层次人才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50—500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50—100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一、高层次人才的安家费、科研启动费具体待遇根据引进人才的实际情况协商决定。</w:t>
            </w:r>
          </w:p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二、工作室：根据引进人才的需求及专业实际需要建设。</w:t>
            </w:r>
          </w:p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三、按学校规定享受相应级别的工资和绩效奖金</w:t>
            </w:r>
          </w:p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四、配偶安置：配偶所学专业或所从事工作为学校教育教学所需，符合柳州市调动政策的，纳入学校人才引进计划。其他，学校可协商、协助解决其工作问题。</w:t>
            </w:r>
          </w:p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五、子女入学：在义务教育阶段的子女，按柳</w:t>
            </w: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州市政府关于高层次人才的有关规定执行。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符合《广西壮族自治区高层次人才认定办法（试行）》（桂办发〔2017〕36号）认定标准的A、B、C、D类人才。</w:t>
            </w:r>
          </w:p>
        </w:tc>
      </w:tr>
      <w:tr w:rsidR="00692D20" w:rsidRPr="00692D20" w:rsidTr="00692D20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紧缺专业教授/博士生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5—10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计算机技术类专业、电子信息类专业、电气工程类专业</w:t>
            </w:r>
          </w:p>
        </w:tc>
      </w:tr>
      <w:tr w:rsidR="00692D20" w:rsidRPr="00692D20" w:rsidTr="00692D20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一般专业教授/博士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5—10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2D20" w:rsidRPr="00692D20" w:rsidTr="00692D20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紧缺专业硕士研究生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计算机技术类专业、电子信息类专业、电气工程类专业</w:t>
            </w:r>
          </w:p>
        </w:tc>
      </w:tr>
      <w:tr w:rsidR="00692D20" w:rsidRPr="00692D20" w:rsidTr="00692D20">
        <w:tc>
          <w:tcPr>
            <w:tcW w:w="143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2D20" w:rsidRPr="00692D20" w:rsidRDefault="00692D20" w:rsidP="00692D20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2D20">
              <w:rPr>
                <w:rFonts w:ascii="宋体" w:eastAsia="宋体" w:hAnsi="宋体" w:cs="宋体" w:hint="eastAsia"/>
                <w:sz w:val="24"/>
                <w:szCs w:val="24"/>
              </w:rPr>
              <w:t>说明：对区外到校面试应聘人员，提供往返交通费（动车），学校安排住宿。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92D20"/>
    <w:rsid w:val="00323B43"/>
    <w:rsid w:val="003D37D8"/>
    <w:rsid w:val="004358AB"/>
    <w:rsid w:val="00605E8F"/>
    <w:rsid w:val="0064020C"/>
    <w:rsid w:val="00692D20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692D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2021-04-09T03:04:00Z</dcterms:created>
  <dcterms:modified xsi:type="dcterms:W3CDTF">2021-04-09T03:04:00Z</dcterms:modified>
</cp:coreProperties>
</file>