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581"/>
        <w:gridCol w:w="905"/>
        <w:gridCol w:w="1464"/>
        <w:gridCol w:w="556"/>
        <w:gridCol w:w="3580"/>
        <w:gridCol w:w="1036"/>
        <w:gridCol w:w="1788"/>
        <w:gridCol w:w="841"/>
        <w:gridCol w:w="844"/>
        <w:gridCol w:w="581"/>
        <w:gridCol w:w="163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 w:val="30"/>
                <w:szCs w:val="30"/>
                <w:bdr w:val="none" w:color="auto" w:sz="0" w:space="0"/>
              </w:rPr>
              <w:t>2021年滨州市沾化区教体系统校园招聘人员岗位表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3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主管部门</w:t>
            </w: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（举办单位）</w:t>
            </w:r>
          </w:p>
        </w:tc>
        <w:tc>
          <w:tcPr>
            <w:tcW w:w="190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经费</w:t>
            </w: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形式</w:t>
            </w:r>
          </w:p>
        </w:tc>
        <w:tc>
          <w:tcPr>
            <w:tcW w:w="296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479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82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招聘</w:t>
            </w: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2095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招聘条件</w:t>
            </w:r>
          </w:p>
        </w:tc>
        <w:tc>
          <w:tcPr>
            <w:tcW w:w="551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考试要求</w:t>
            </w:r>
          </w:p>
        </w:tc>
        <w:tc>
          <w:tcPr>
            <w:tcW w:w="19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岗位</w:t>
            </w: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代码</w:t>
            </w:r>
          </w:p>
        </w:tc>
        <w:tc>
          <w:tcPr>
            <w:tcW w:w="529" w:type="pct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招聘专业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其他</w:t>
            </w: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条件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面试比例</w:t>
            </w:r>
          </w:p>
        </w:tc>
        <w:tc>
          <w:tcPr>
            <w:tcW w:w="275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b/>
                <w:sz w:val="19"/>
                <w:szCs w:val="19"/>
                <w:bdr w:val="none" w:color="auto" w:sz="0" w:space="0"/>
              </w:rPr>
              <w:t>面试形式</w:t>
            </w:r>
          </w:p>
        </w:tc>
        <w:tc>
          <w:tcPr>
            <w:tcW w:w="19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83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滨州市沾化区教育和体育局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财政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拨款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初级专业技术岗位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高中物理教师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声学、理论物理、粒子物理与原子核物理、原子与分子物理、等离子体物理、凝聚态物理、光学、无线电物理、学科教学（物理）</w:t>
            </w:r>
          </w:p>
        </w:tc>
        <w:tc>
          <w:tcPr>
            <w:tcW w:w="33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58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高中物理教师资格证</w:t>
            </w:r>
          </w:p>
        </w:tc>
        <w:tc>
          <w:tcPr>
            <w:tcW w:w="27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1:1</w:t>
            </w:r>
          </w:p>
        </w:tc>
        <w:tc>
          <w:tcPr>
            <w:tcW w:w="27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结构化面试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A01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8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财政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拨款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初级专业技术岗位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高中语文教师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汉语国际教育、文艺学、语言学及应用语言学、汉语言文字学、中国古典文献学、中国古代文学、中国现当代文学、比较文学与世界文学、学科教学（语文）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高中语文教师资格证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1:1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结构化面试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A02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48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财政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拨款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初级专业技术岗位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高中数学教师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基础数学、计算数学、概率论与数理统计、应用数学、运筹学与控制论、学科教学（数学）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高中数学教师资格证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1:1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结构化面试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A03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8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财政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拨款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初级专业技术岗位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高中英语教师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英语语言文学、英语口译、英语笔译、学科教学（英语）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高中英语教师资格证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1:1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结构化面试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A04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83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滨州市沾化区教育和体育局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财政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拨款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初级专业技术岗位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区直初中数学教师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数学学科相关专业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初中数学教师资格证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1:1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结构化面试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B01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财政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拨款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初级专业技术岗位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区直初中物理教师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物理学科相关专业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初中物理教师资格证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1:1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结构化面试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B02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财政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拨款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初级专业技术岗位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区直初中政治教师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政治学科相关专业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初中政治教师资格证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1:1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结构化面试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B03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财政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拨款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初级专业技术岗位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区直初中生物教师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生物学科相关专业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初中生物教师资格证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1:1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结构化面试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B04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财政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拨款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初级专业技术岗位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区直初中信息教师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信息学科相关专业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初中信息教师资格证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1:1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结构化面试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B05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财政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拨款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初级专业技术岗位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区直初中地理教师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地理学科相关专业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初中地理教师资格证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1:1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结构化面试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B06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财政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拨款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初级专业技术岗位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区直初中美术教师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美术学科相关专业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初中美术教师资格证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1:1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结构化面试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B07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财政</w:t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拨款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初级专业技术岗位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区直小学教师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语文、数学、英语、信息学科相关专业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bdr w:val="none" w:color="auto" w:sz="0" w:space="0"/>
              </w:rPr>
              <w:t>硕士研究生及以上</w:t>
            </w:r>
          </w:p>
        </w:tc>
        <w:tc>
          <w:tcPr>
            <w:tcW w:w="58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须具有相应学段和相应学科的教师资格证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1:1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结构化面试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5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C01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Style w:val="6"/>
          <w:rFonts w:ascii="Cambria" w:hAnsi="Cambria" w:eastAsia="Cambria" w:cs="Cambria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F70CF"/>
    <w:rsid w:val="432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2021-04-10T01:36:00Z</dcterms:created>
  <dc:creator>Administrator</dc:creator>
  <cp:lastModifiedBy>Administrator</cp:lastModifiedBy>
  <dcterms:modified xsi:type="dcterms:W3CDTF">2021-04-10T01:42:02Z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