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Times New Roman" w:hAnsi="Times New Roman" w:eastAsia="方正小标宋简体"/>
          <w:sz w:val="44"/>
          <w:szCs w:val="44"/>
        </w:rPr>
      </w:pPr>
      <w:r>
        <w:rPr>
          <w:rFonts w:ascii="Times New Roman" w:hAnsi="Times New Roman" w:eastAsia="方正小标宋简体"/>
          <w:sz w:val="44"/>
          <w:szCs w:val="44"/>
        </w:rPr>
        <w:t>2021年度六安市叶集区事业单位</w:t>
      </w:r>
    </w:p>
    <w:p>
      <w:pPr>
        <w:spacing w:line="640" w:lineRule="exact"/>
        <w:jc w:val="center"/>
        <w:rPr>
          <w:rFonts w:ascii="Times New Roman" w:hAnsi="Times New Roman" w:eastAsia="方正小标宋简体"/>
          <w:sz w:val="44"/>
          <w:szCs w:val="44"/>
        </w:rPr>
      </w:pPr>
      <w:r>
        <w:rPr>
          <w:rFonts w:ascii="Times New Roman" w:hAnsi="Times New Roman" w:eastAsia="方正小标宋简体"/>
          <w:sz w:val="44"/>
          <w:szCs w:val="44"/>
        </w:rPr>
        <w:t>公开招聘工作人员公告</w:t>
      </w:r>
    </w:p>
    <w:p>
      <w:pPr>
        <w:spacing w:line="640" w:lineRule="exact"/>
        <w:jc w:val="center"/>
        <w:rPr>
          <w:rFonts w:ascii="Times New Roman" w:hAnsi="Times New Roman" w:eastAsia="方正小标宋简体"/>
          <w:sz w:val="44"/>
          <w:szCs w:val="44"/>
        </w:rPr>
      </w:pP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根据《事业单位人事管理条例》（国务院令第652号）、中共安徽省委组织部、安徽省人力资源社会保障厅《关于印发〈安徽省事业单位公开招聘人员暂行办法〉的通知》（皖人社发〔2010〕78号）和中共安徽省委组织部、安徽省人力资源社会保障厅《关于贯彻落实应对新冠肺炎疫情影响做好事业单位公开招聘高校毕业生工作有关事项的通知》（皖人社秘〔2020〕73号）规定和要求，经研究并报市人社局同意，现就2021年度六安市叶集区事业单位公开招聘人员工作有关事项公告如下：</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一、组织原则</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（一）坚持面向社会、公开招聘。</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（二）坚持考试考察、择优聘用。</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（三）坚持统一组织、分工负责。</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二、招聘计划</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经核准，2021年度六安市叶集区事业单位计划公开招聘63名工作人员（其中包括4名编制周转池人员）。招聘计划（岗位）等信息于4月12日起同时在安徽省人事考试网（www.apta.gov.cn）、六安市叶集区人民政府网（www.ahyeji.gov.cn）统一发布。</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具体招聘岗位、条件等详见附件1：《2021年度六安市叶集区事业单位公开招聘岗位计划表》。</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在2021年度六安市叶集区事业单位公开招聘计划中安排部分招聘计划，用于定向招聘经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2021年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2021年及以前取得专科及以上相应学历(学位)的人员。</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在2021年度六安市叶集区事业单位公开招聘计划中安排部分招聘计划，用于专项招聘“应届毕业生”，包括以下人员：</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（1）纳入国家统招计划、被普通高等院校录取、持有省级教育主管部门颁发的普通高校毕业生就业报到证的2021年高校毕业生。</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国家统一招生的2019年、2020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（3）参加“服务基层项目”前无工作经历，服务期满且考核合格后2年内未落实工作单位的人员。</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（4）普通高等院校在校生或毕业当年入伍，退役后（含复学毕业）2年内未落实工作单位的退役士兵。</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（5）2021年取得国（境）外学位并完成教育部门学历认证的留学回国人员，以及2019年、2020年取得国（境）外学位并完成教育部门学历认证且未落实工作单位的留学回国人员。</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三、招聘条件</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招聘对象为国家承认学历的大学</w:t>
      </w:r>
      <w:r>
        <w:rPr>
          <w:rFonts w:hint="eastAsia" w:ascii="Times New Roman" w:hAnsi="Times New Roman" w:eastAsia="仿宋_GB2312"/>
          <w:sz w:val="32"/>
          <w:szCs w:val="32"/>
          <w:lang w:eastAsia="zh-CN"/>
        </w:rPr>
        <w:t>专</w:t>
      </w:r>
      <w:bookmarkStart w:id="0" w:name="_GoBack"/>
      <w:bookmarkEnd w:id="0"/>
      <w:r>
        <w:rPr>
          <w:rFonts w:hint="eastAsia" w:ascii="Times New Roman" w:hAnsi="Times New Roman" w:eastAsia="仿宋_GB2312"/>
          <w:sz w:val="32"/>
          <w:szCs w:val="32"/>
        </w:rPr>
        <w:t>科及以上毕业生以及符合招聘岗位条件的人员，且必须符合以下条件：</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（一）具有中华人民共和国国籍；</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（二）遵守宪法和法律；</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（三）具有良好的品行；</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（四）岗位所需的专业或技能条件；</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（五）适应岗位要求的身体条件；</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（六）岗位所需的其他条件。</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公开招聘人员岗位表中的“30周岁及以下”为“1990年4月</w:t>
      </w:r>
      <w:r>
        <w:rPr>
          <w:rFonts w:hint="eastAsia" w:ascii="Times New Roman" w:hAnsi="Times New Roman" w:eastAsia="仿宋_GB2312"/>
          <w:sz w:val="32"/>
          <w:szCs w:val="32"/>
          <w:lang w:eastAsia="zh-CN"/>
        </w:rPr>
        <w:t>及以</w:t>
      </w:r>
      <w:r>
        <w:rPr>
          <w:rFonts w:hint="eastAsia" w:ascii="Times New Roman" w:hAnsi="Times New Roman" w:eastAsia="仿宋_GB2312"/>
          <w:sz w:val="32"/>
          <w:szCs w:val="32"/>
        </w:rPr>
        <w:t>后出生”（其他涉及年龄计算的依此类推）；工作经历要求，截止时间为2021年7月31日。因工作单位变化而中断时间的，其在不同单位工作的时间可以累计计算。在校学生在读期间参加勤工俭学、实习等不视为工作经历。工作经历证明样式详见附件4：《关于×××同志工作经历的证明》。</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 xml:space="preserve">考生所学专业以毕业证书专业为准，不可以凭专业（学业）证书、结业证书、辅修证书、毕业证书上的辅修专业报考。毕业证书上专业后面带括号，只能代表所学内容有所涉及，不能认定为专业（教育部公布的“专业指导目录”中自带括号的除外），考生只能以括号以外的专业名称报考相符合的岗位。 </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 xml:space="preserve">岗位条件和要求中“本科及以上”指具有本科学历及以上学历的人员；“研究生及以上”指具有研究生学历及以上学历的人员；要求提供学位的招聘岗位，学位与学历的专业须一致。 </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香港、澳门大学学历，须经国家教育行政主管部门认可；国外学历，要经国家教育部相关部门学历认证；上述人员同时须符合公告规定及岗位要求的报考资格条件。</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有下列情形之一的人员，不得报考：</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（一）不符合岗位招聘条件的人员；</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（二）在读的全日制普通高校非应届毕业生；</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（三）现役军人；</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（四）经政府人力资源社会保障部门认定具有考试违纪行为且在停考期内的人员；</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（五）曾因犯罪受过刑事处罚的人员和曾被开除公职的人员、受到党纪政纪处分期限未满或者正在接受纪律审查的人员、处于刑事处罚期间或者正在接受司法调查尚未做出结论的人员；</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（六）按照国家、省有关规定，尚在最低服务年限内的机关、事业单位正式在编工作人员；</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（七）法律规定不得参加报考或聘用为事业单位工作人员的其他情形人员。</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报考者不得报考聘用后即构成《事业单位人事管理回避规定》第六条所列情形的岗位。</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四、笔试方式</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为提升笔试工作规范化、科学化水平，2021年度六安市叶集区事业单位公开招聘笔试使用国家人社部考试中心统一搭建的“事业单位公开招聘分类考试公共科目笔试”服务平台。</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共科目为人社部考试中心命制的“职业能力倾向测验”和“综合应用能力”两科，分5个类别分别进行考试:综合管理类（A类）；社会科学专技类（B类）；自然科学专技类（C类）；中小学教师类细分为“小学教师岗位”和“中学教师岗位”（D类）；医疗卫生类（E类）细分为“中医临床岗位、西医临床岗位、药剂岗位、护理岗位、医学技术岗位、公共卫生管理岗位”。具体详见附件2：《公共科目类别代码》。</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五、网络报名</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报名采用网络报名的方式进行，报名网站为安徽省人事考试网（www.apta.gov.cn)；报名时间为2021年4月19日9:00至4月25日23:00，逾期不再补报。</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报考人员报名前，应通过“皖事通”APP实名申领“安康码”。报考人员登录安徽省人事考试网进行报名，经短信验证后，认真阅读《考试期间疫情防控须知》，并签署“诚信承诺书”，填写《事业单位公开招聘人员报名资格审查表》，上传本人电子照片（近期免冠正面证件照，jpg格式，尺寸为295×413像素，大小20-100kb），并提供有效通讯方式。报考人员填写的信息必须与本人实际情况、报考条件和所报考的岗位要求相一致。凡弄虚作假或虽通过资格审查但实际与招聘条件规定不符的，一经查实，取消考试、体检、考察、聘用等资格。</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每位报考人员限报一个岗位，并须使用本人有效居民身份证进行报名和参加考试。</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报考人员报名后，4月26日16：00前可随时登录安徽省人事考试网查询是否通过了资格审查。通过审查的，不得改报其他岗位；尚未审查或未通过审查的，在4月26日16：00前可以改报其他岗位。</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通过资格审查的报考人员，应于4月27日23：00前登录安徽省人事考试网按规定缴纳笔试考试费用（逾期未缴费的视为自行放弃）。</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享受国家最低生活保障金城镇家庭和农村特困家庭的报考人员，可以享受减免笔试考试费用的政策。此类人员报名后，先实行网上确认和网上缴费。2021年5月6日至10日期间,通过安徽省人事考试网减免费用申请入口填写资料、上传所需证明材料照片或扫描件，省人事考试院审核通过后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应聘同一岗位的需形成竞争，招聘岗位计划数与报名人数比例应不低于1:3。对少数特殊岗位确实达不到规定比例的，经区事业单位公开招聘工作领导小组批准后可适当降低至1:2比例开考。不足规定开考比例的，将取消或核减该招聘岗位计划数。被取消招聘岗位的报考人员，4月29日12:00－17:00通过安徽省人事考试网改报其他符合条件的岗位。</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六、笔试</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公共科目考试分为《职业能力倾向测验》和《综合应用能力》，公共科目考试范围以《事业单位公开招聘分类考试公共科目笔试考试大纲（2021年版）》为准。</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笔试时间为2021年5月22日（星期六）上午：</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08:30—10:00职业能力倾向测验</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10:00—12:00综合应用能力</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上述考试科目满分均为150分。</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报考人员可于5月19日至21日从安徽省人事考试网自行下载并打印《准考证》。考试地点详见《准考证》。</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按照疫情防控有关要求，不适宜参加笔试的考生，不予参加考试。</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6月下旬（具体时间另行通知），报考人员可登录安徽省人事考试网，凭身份证号码和密码查询本人笔试成绩。</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报考非定向招聘岗位的“服务基层项目”人员，按规定执行加分政策。上述人员于2021年5月24日08:00-12:00，14：30-17：30期间，携带相关证书到六安市叶集区人力资源和社会保障局事业单位人事管理股（地址：六安市叶集区兴叶大道人社局大楼508室，联系电话：0564-6488305）申报加分事宜。</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对经审核符合加分条件的人员，由六安市叶集区人力资源和社会保障局在“六安市叶集区人民政府网”公示5天，对公示无异议的考生，按规定程序对笔试科目（《职业能力倾向测试》和《综合应用能力》）每科增加2分，逾期不予办理。报考定向招聘“服务基层项目”岗位的人员，不再实行加分政策。</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确保新进人员基本素质，设定笔试(《职业能力倾向测验》成绩+《综合应用能力》成绩)最低控制合格分数线为150分（含加分），其中，报考乡镇（街道）卫生院和周转池编制岗位的考生公共科目中两科笔试成绩总分放宽到130分（含加分），</w:t>
      </w:r>
      <w:r>
        <w:rPr>
          <w:rFonts w:hint="eastAsia" w:ascii="仿宋" w:hAnsi="仿宋" w:eastAsia="仿宋" w:cs="方正仿宋简体"/>
          <w:color w:val="000000"/>
          <w:kern w:val="0"/>
          <w:sz w:val="32"/>
          <w:szCs w:val="32"/>
        </w:rPr>
        <w:t>达不到最低合格分数线的，或考生有一科无成绩的，不得进入下一环节。</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七、资格复审</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入围资格复审人员名单，根据招聘岗位计划数及考生笔试合成成绩高低顺序确定并在“六安市叶集区人民政府网”公示。资格复审时间、地点以公示为准。</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入围专业测试资格复审人员名单，根据招聘岗位计划数及考生笔试（《职业能力倾向测验》按30%、《综合应用能力》按40%,计算公式：《职业能力倾向测验》成绩÷1.5×0.3+《综合应用能力》成绩÷1.5×0.4）合成成绩（四舍五入保留两位小数）高低顺序，按1:3比例确定并进行公示，最后一名如有数名考生笔试合成成绩相同，一并确定为参加专业测试人选。</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资格复审依据招聘公告规定的报考资格条件逐一审核考生网上报名时填写的信息与考生提供的证件材料。凡出现以下任一情况的，即为资格复审不合格，取消专业测试资格：与报考条件不符的；不能提供规定证件材料的；不能在规定时间接受资格复审的。由此出现人选缺额的，在专业测试前按照笔试合成成绩从高分到低分，依次等额递补，递补只进行一次。递补公告在“六安市叶集区人民政府网”发布。</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资格复审时，报考人员应提供本人有效居民身份证、学历（学位）证书、资格证书及相关证书、证明等原件及复印件和报名资格审查表等材料，其中：</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属全日制2021年应届毕业生的，还须提供省级教育主管部门颁发的普通高校毕业生就业报到证；其中，未取得毕业证书的，还须提供本人学生证原件、本人关于毕业证书专业与报考岗位专业一致的书面承诺等材料。</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（2）属社会人员的，须提供本人有效居民身份证、学历（学位）证书、资格证书及相关证书（证件、证明）原件及其复印件等材料。</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属已修完教学计划规定全部课程、各科成绩合格、2021年毕业但尚未取得毕业证书的非全日制学历教育的，还须提供学校或省、市负责自学考试、成人教育等工作的教育主管部门出具的该学历层次、毕业时间以及“2021年毕业，已修完教学计划规定全部课程，各科成绩合格，毕业证书待发”的书面证明、本人关于毕业证书专业与报考岗位专业一致的书面承诺等材料。</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属“服务基层项目”人员及退役大学生士兵：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报考定向招聘“服务基层项目”人员岗位的退役大学生士兵须提供入伍通知书（或入伍批准存根复印件）、退役证件、本人有效居民身份证、学历（学位）证书、招聘岗位规定要求的相关证书（证件、证明）原件及其复印件等材料。2021年服务期满的“服务基层项目”人员提供证书（鉴定表）或相关证明材料。</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属国家规定的择业期内未落实工作单位报考“应届毕业生”岗位的，还须根据其身份，相应提供其档案等相关材料所在单位证明，或服务基层项目相关证明材料，或退役大学生士兵相关证明材料（参考第4条），以及本人关于在择业期内未落实工作单位的书面承诺等材料。</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6）属机关、事业单位在编在岗人员及上述正在服务期的“服务基层项目”人员，除提供本人有效居民身份证、学历（学位）证书、招聘岗位规定要求的相关证书（证件）原件及复印件等材料外，还须提供有人事管理权限的主管机关出具的同意报考证明。同意报考证明式样详见附件3：《关于同意</w:t>
      </w:r>
      <w:r>
        <w:rPr>
          <w:rFonts w:hint="eastAsia" w:ascii="Times New Roman" w:hAnsi="Times New Roman" w:cs="宋体"/>
          <w:sz w:val="32"/>
          <w:szCs w:val="32"/>
        </w:rPr>
        <w:t>ⅹⅹⅹ</w:t>
      </w:r>
      <w:r>
        <w:rPr>
          <w:rFonts w:hint="eastAsia" w:ascii="Times New Roman" w:hAnsi="Times New Roman" w:eastAsia="仿宋_GB2312" w:cs="仿宋_GB2312"/>
          <w:sz w:val="32"/>
          <w:szCs w:val="32"/>
        </w:rPr>
        <w:t>同志参加</w:t>
      </w:r>
      <w:r>
        <w:rPr>
          <w:rFonts w:hint="eastAsia" w:ascii="Times New Roman" w:hAnsi="Times New Roman" w:eastAsia="仿宋_GB2312"/>
          <w:sz w:val="32"/>
          <w:szCs w:val="32"/>
        </w:rPr>
        <w:t>2021年度六安市叶集区事业单位公开招聘工作人员报名的证明》。</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资格复审合格的考生，根据安徽省物价局、安徽省财政厅皖价费〔2009〕118号文件规定缴纳专业测试费用80元，领取《专业测试通知书》。经资格复审不合格或未按时参加现场资格复审的，取消其参加专业测试资格。专业测试人选不足规定比例的，按实际笔试入围人数确定。</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八、专业测试</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六安市叶集区事业单位公开招聘专业测试方式为结构化面试。</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结构化面试方式主要考察应试人员的综合分析能力、计划与组织协调能力，以及语言表达能力等，满分为100分。每位面试人员的面试时间为15分钟。</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为确保应试人员素质，设定专业测试最低控制合格分数线为60分，达不到最低控制合格分数线的，不得进入下一环节。</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专业测试时间、地点详见《专业测试通知书》。考生不按规定时间、地点参加的，视为自动放弃专业测试的资格。</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专业测试均需设立考官组。考官组一般不少于7人，考官全部外聘。</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九、合成总成绩</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《职业能力倾向测验》、《综合应用能力》和专业测试的总成绩按3:4:3比例合成，(计算公式：《职业能力倾向测验》成绩÷1.5×0.3+《综合应用能力》成绩÷1.5×0.4+专业测试成绩×0.3，四舍五入保留两位小数)。</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如出现最后一名合成总成绩同分，则按笔试合成成绩高低确定排序，如再出现同分，则按《综合应用能力》笔试成绩高低确定排序；如《综合应用能力》笔试成绩同分，则采取加试方法（加试方案另行公布）。</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根据招聘岗位计划数和应聘人员合成总成绩，从高分到低分，按1:1的比例等额确定参加体检和考察的人员名单，并在“六安市叶集区人民政府网”上进行公示。</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十、体检考察</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体检及考察工作由六安市叶集区人力资源和社会保障局负责统一组织实施。</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体检时间另行通知。考生不按规定时间、地点参加体检的，视为自动放弃体检资格。</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根据《关于加快推进失信被执行人信用监督、警示和惩戒机制建设的实施意见》（皖办发〔2017〕24号）等文件精神，考察结束时考察对象仍属于失信被执行人的，考察环节不予合格。</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体检、考察合格人选出现缺额的，按照规定程序和时限，在同岗位报考人员中，按考试最终成绩从高分到低分依次等额递补，递补各不超过两次。</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十一、公示</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对体检、考察均合格的拟聘用人员名单在“六安市叶集区人民政府网”公示7天。</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对公示结束后出现岗位空缺的，不再递补。</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十二、签约聘用</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经公示无异议或公示结果不影响聘用的，由招聘单位出具聘用报告，连同拟聘用人员考察材料、学历证书、资格证书等相关材料，经主管部门审查后，按规定报送六安市叶集区人力资源和社会保障局办理审批及相关手续。对违反公开招聘规定或未能在2021年12月31日前提供招聘岗位所要求的相应层次的学历、学位、资格证书的报考人员，取消其聘用资格。</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根据《事业单位人事管理条例》（国务院令第652号）、和省政府办公厅《转发省人事厅关于在全省事业单位试行人员聘用制度意见的通知》（皖政办〔2006〕13号），招聘单位须与受聘人员签订事业单位聘用合同，确立人事关系，纳入事业编制管理，实行国家统一规定的事业单位人事管理、工资福利制度。受聘人员必须在规定的时间内报到，逾期不能报到的，取消聘用资格。</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事业单位新进人员按规定实行试用期制度，试用期包括在聘用合同期限内。试用期满合格的，予以正式聘用；不合格的，取消聘用。</w:t>
      </w:r>
    </w:p>
    <w:p>
      <w:pPr>
        <w:ind w:firstLine="640" w:firstLineChars="200"/>
        <w:rPr>
          <w:rFonts w:ascii="Times New Roman" w:hAnsi="Times New Roman" w:eastAsia="黑体"/>
          <w:sz w:val="32"/>
          <w:szCs w:val="32"/>
        </w:rPr>
      </w:pPr>
      <w:r>
        <w:rPr>
          <w:rFonts w:hint="eastAsia" w:ascii="Times New Roman" w:hAnsi="Times New Roman" w:eastAsia="黑体"/>
          <w:sz w:val="32"/>
          <w:szCs w:val="32"/>
        </w:rPr>
        <w:t>十三、有关事宜</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1．本《公告》由六安市叶集区人力资源和社会保障局负责解释。</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2．六安市叶集区事业单位公开招聘规定和考试等相关信息，请考生登陆“六安市叶集区人民政府网”查询、查阅。</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3．本次公开招聘考试，六安市叶集区人力资源和社会保障局不指定用书、不举办、不委托任何机构举办任何形式的辅导和培训活动。</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4．联系电话。政策咨询：0564-6488305</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监督电话：0564-6488008</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上述咨询服务和监督举报电话于正常办公时间使用（上午8:00-12:00；下午2:30-5:30）使用。</w:t>
      </w:r>
    </w:p>
    <w:p>
      <w:pPr>
        <w:spacing w:before="312" w:beforeLines="100"/>
        <w:ind w:left="2091" w:leftChars="310" w:hanging="1440" w:hangingChars="450"/>
        <w:rPr>
          <w:rFonts w:ascii="Times New Roman" w:hAnsi="Times New Roman" w:eastAsia="仿宋_GB2312"/>
          <w:sz w:val="32"/>
          <w:szCs w:val="32"/>
        </w:rPr>
      </w:pPr>
      <w:r>
        <w:rPr>
          <w:rFonts w:hint="eastAsia" w:ascii="Times New Roman" w:hAnsi="Times New Roman" w:eastAsia="仿宋_GB2312"/>
          <w:sz w:val="32"/>
          <w:szCs w:val="32"/>
        </w:rPr>
        <w:t>附件：1．2021年度六安市叶集区事业单位公开招聘岗位计划表</w:t>
      </w:r>
    </w:p>
    <w:p>
      <w:pPr>
        <w:ind w:left="2076" w:leftChars="760" w:hanging="480" w:hangingChars="150"/>
        <w:rPr>
          <w:rFonts w:ascii="Times New Roman" w:hAnsi="Times New Roman" w:eastAsia="仿宋_GB2312"/>
          <w:sz w:val="32"/>
          <w:szCs w:val="32"/>
        </w:rPr>
      </w:pPr>
      <w:r>
        <w:rPr>
          <w:rFonts w:hint="eastAsia" w:ascii="Times New Roman" w:hAnsi="Times New Roman" w:eastAsia="仿宋_GB2312"/>
          <w:sz w:val="32"/>
          <w:szCs w:val="32"/>
        </w:rPr>
        <w:t>2．公共科目类别代码</w:t>
      </w:r>
    </w:p>
    <w:p>
      <w:pPr>
        <w:ind w:left="2076" w:leftChars="760" w:hanging="480" w:hangingChars="150"/>
        <w:rPr>
          <w:rFonts w:ascii="Times New Roman" w:hAnsi="Times New Roman" w:eastAsia="仿宋_GB2312"/>
          <w:sz w:val="32"/>
          <w:szCs w:val="32"/>
        </w:rPr>
      </w:pPr>
      <w:r>
        <w:rPr>
          <w:rFonts w:hint="eastAsia" w:ascii="Times New Roman" w:hAnsi="Times New Roman" w:eastAsia="仿宋_GB2312"/>
          <w:sz w:val="32"/>
          <w:szCs w:val="32"/>
        </w:rPr>
        <w:t>3．关于同意×××同志参加2021年度六安市叶集区事业单位公开招聘报名的证明</w:t>
      </w:r>
    </w:p>
    <w:p>
      <w:pPr>
        <w:ind w:left="2076" w:leftChars="760" w:hanging="480" w:hangingChars="150"/>
        <w:rPr>
          <w:rFonts w:ascii="Times New Roman" w:hAnsi="Times New Roman" w:eastAsia="仿宋_GB2312"/>
          <w:sz w:val="32"/>
          <w:szCs w:val="32"/>
        </w:rPr>
      </w:pPr>
      <w:r>
        <w:rPr>
          <w:rFonts w:hint="eastAsia" w:ascii="Times New Roman" w:hAnsi="Times New Roman" w:eastAsia="仿宋_GB2312"/>
          <w:sz w:val="32"/>
          <w:szCs w:val="32"/>
        </w:rPr>
        <w:t>4．关于×××同志工作经历的证明</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以上各类表格，请考生自行下载、打印、填写。</w:t>
      </w:r>
    </w:p>
    <w:p>
      <w:pPr>
        <w:ind w:firstLine="640" w:firstLineChars="200"/>
        <w:rPr>
          <w:rFonts w:ascii="Times New Roman" w:hAnsi="Times New Roman" w:eastAsia="仿宋_GB2312"/>
          <w:sz w:val="32"/>
          <w:szCs w:val="32"/>
        </w:rPr>
      </w:pPr>
    </w:p>
    <w:p>
      <w:pPr>
        <w:ind w:firstLine="640" w:firstLineChars="200"/>
        <w:rPr>
          <w:rFonts w:ascii="Times New Roman" w:hAnsi="Times New Roman" w:eastAsia="仿宋_GB2312"/>
          <w:sz w:val="32"/>
          <w:szCs w:val="32"/>
        </w:rPr>
      </w:pPr>
    </w:p>
    <w:p>
      <w:pPr>
        <w:ind w:firstLine="640" w:firstLineChars="200"/>
        <w:jc w:val="right"/>
        <w:rPr>
          <w:rFonts w:ascii="Times New Roman" w:hAnsi="Times New Roman" w:eastAsia="仿宋_GB2312"/>
          <w:sz w:val="32"/>
          <w:szCs w:val="32"/>
        </w:rPr>
      </w:pPr>
      <w:r>
        <w:rPr>
          <w:rFonts w:hint="eastAsia" w:ascii="Times New Roman" w:hAnsi="Times New Roman" w:eastAsia="仿宋_GB2312"/>
          <w:sz w:val="32"/>
          <w:szCs w:val="32"/>
        </w:rPr>
        <w:t>六安市叶集区人力资源和社会保障局</w:t>
      </w:r>
    </w:p>
    <w:p>
      <w:pPr>
        <w:ind w:right="1260" w:rightChars="600" w:firstLine="640" w:firstLineChars="200"/>
        <w:jc w:val="right"/>
        <w:rPr>
          <w:rFonts w:ascii="Times New Roman" w:hAnsi="Times New Roman" w:eastAsia="仿宋_GB2312" w:cs="仿宋"/>
          <w:sz w:val="32"/>
          <w:szCs w:val="32"/>
        </w:rPr>
      </w:pPr>
      <w:r>
        <w:rPr>
          <w:rFonts w:hint="eastAsia" w:ascii="Times New Roman" w:hAnsi="Times New Roman" w:eastAsia="仿宋_GB2312"/>
          <w:sz w:val="32"/>
          <w:szCs w:val="32"/>
        </w:rPr>
        <w:t>2021年4月12日</w:t>
      </w:r>
    </w:p>
    <w:sectPr>
      <w:headerReference r:id="rId5" w:type="first"/>
      <w:headerReference r:id="rId3" w:type="default"/>
      <w:footerReference r:id="rId6" w:type="default"/>
      <w:headerReference r:id="rId4" w:type="even"/>
      <w:footerReference r:id="rId7" w:type="even"/>
      <w:pgSz w:w="11906" w:h="16838"/>
      <w:pgMar w:top="2098" w:right="1531" w:bottom="1985" w:left="1531" w:header="680" w:footer="153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font-weight : 700">
    <w:altName w:val="Segoe Print"/>
    <w:panose1 w:val="00000000000000000000"/>
    <w:charset w:val="00"/>
    <w:family w:val="auto"/>
    <w:pitch w:val="default"/>
    <w:sig w:usb0="00000000" w:usb1="00000000" w:usb2="00000000" w:usb3="00000000" w:csb0="00000001" w:csb1="00000000"/>
  </w:font>
  <w:font w:name="微软雅黑">
    <w:panose1 w:val="020B0503020204020204"/>
    <w:charset w:val="86"/>
    <w:family w:val="swiss"/>
    <w:pitch w:val="default"/>
    <w:sig w:usb0="00000000" w:usb1="00000000" w:usb2="00000016" w:usb3="00000000" w:csb0="0004001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00000000" w:usb1="00000000" w:usb2="00000016" w:usb3="00000000" w:csb0="00040001" w:csb1="00000000"/>
  </w:font>
  <w:font w:name="方正仿宋简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210" w:leftChars="100" w:right="210" w:rightChars="100"/>
      <w:rPr>
        <w:rStyle w:val="8"/>
        <w:rFonts w:ascii="Times New Roman" w:hAnsi="Times New Roman"/>
        <w:sz w:val="28"/>
        <w:szCs w:val="28"/>
      </w:rPr>
    </w:pPr>
    <w:r>
      <w:rPr>
        <w:rStyle w:val="8"/>
        <w:rFonts w:hint="eastAsia" w:ascii="Times New Roman" w:hAnsi="Times New Roman"/>
        <w:sz w:val="28"/>
        <w:szCs w:val="28"/>
      </w:rPr>
      <w:t xml:space="preserve">— </w:t>
    </w:r>
    <w:r>
      <w:rPr>
        <w:rStyle w:val="8"/>
        <w:rFonts w:ascii="Times New Roman" w:hAnsi="Times New Roman"/>
        <w:sz w:val="28"/>
        <w:szCs w:val="28"/>
      </w:rPr>
      <w:fldChar w:fldCharType="begin"/>
    </w:r>
    <w:r>
      <w:rPr>
        <w:rStyle w:val="8"/>
        <w:rFonts w:ascii="Times New Roman" w:hAnsi="Times New Roman"/>
        <w:sz w:val="28"/>
        <w:szCs w:val="28"/>
      </w:rPr>
      <w:instrText xml:space="preserve">PAGE  </w:instrText>
    </w:r>
    <w:r>
      <w:rPr>
        <w:rStyle w:val="8"/>
        <w:rFonts w:ascii="Times New Roman" w:hAnsi="Times New Roman"/>
        <w:sz w:val="28"/>
        <w:szCs w:val="28"/>
      </w:rPr>
      <w:fldChar w:fldCharType="separate"/>
    </w:r>
    <w:r>
      <w:rPr>
        <w:rStyle w:val="8"/>
        <w:rFonts w:ascii="Times New Roman" w:hAnsi="Times New Roman"/>
        <w:sz w:val="28"/>
        <w:szCs w:val="28"/>
      </w:rPr>
      <w:t>1</w:t>
    </w:r>
    <w:r>
      <w:rPr>
        <w:rStyle w:val="8"/>
        <w:rFonts w:ascii="Times New Roman" w:hAnsi="Times New Roman"/>
        <w:sz w:val="28"/>
        <w:szCs w:val="28"/>
      </w:rPr>
      <w:fldChar w:fldCharType="end"/>
    </w:r>
    <w:r>
      <w:rPr>
        <w:rStyle w:val="8"/>
        <w:rFonts w:hint="eastAsia" w:ascii="Times New Roman" w:hAnsi="Times New Roman"/>
        <w:sz w:val="28"/>
        <w:szCs w:val="28"/>
      </w:rPr>
      <w:t xml:space="preserve"> —</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Plain Text"/>
    <w:basedOn w:val="1"/>
    <w:link w:val="13"/>
    <w:qFormat/>
    <w:uiPriority w:val="99"/>
    <w:rPr>
      <w:rFonts w:ascii="宋体" w:hAnsi="Courier New" w:cs="Courier New"/>
      <w:szCs w:val="21"/>
    </w:rPr>
  </w:style>
  <w:style w:type="paragraph" w:styleId="4">
    <w:name w:val="footer"/>
    <w:basedOn w:val="1"/>
    <w:link w:val="14"/>
    <w:qFormat/>
    <w:uiPriority w:val="99"/>
    <w:pPr>
      <w:tabs>
        <w:tab w:val="center" w:pos="4153"/>
        <w:tab w:val="right" w:pos="8306"/>
      </w:tabs>
      <w:snapToGrid w:val="0"/>
      <w:jc w:val="left"/>
    </w:pPr>
    <w:rPr>
      <w:sz w:val="18"/>
    </w:rPr>
  </w:style>
  <w:style w:type="paragraph" w:styleId="5">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pPr>
      <w:spacing w:beforeAutospacing="1" w:afterAutospacing="1"/>
      <w:jc w:val="left"/>
    </w:pPr>
    <w:rPr>
      <w:kern w:val="0"/>
      <w:sz w:val="24"/>
    </w:rPr>
  </w:style>
  <w:style w:type="character" w:styleId="8">
    <w:name w:val="page number"/>
    <w:basedOn w:val="7"/>
    <w:qFormat/>
    <w:uiPriority w:val="99"/>
    <w:rPr>
      <w:rFonts w:cs="Times New Roman"/>
    </w:rPr>
  </w:style>
  <w:style w:type="character" w:styleId="9">
    <w:name w:val="FollowedHyperlink"/>
    <w:basedOn w:val="7"/>
    <w:qFormat/>
    <w:uiPriority w:val="99"/>
    <w:rPr>
      <w:rFonts w:cs="Times New Roman"/>
      <w:color w:val="800080"/>
      <w:u w:val="single"/>
    </w:rPr>
  </w:style>
  <w:style w:type="character" w:styleId="10">
    <w:name w:val="Hyperlink"/>
    <w:basedOn w:val="7"/>
    <w:qFormat/>
    <w:uiPriority w:val="99"/>
    <w:rPr>
      <w:rFonts w:cs="Times New Roman"/>
      <w:color w:val="0000FF"/>
      <w:u w:val="single"/>
    </w:rPr>
  </w:style>
  <w:style w:type="character" w:customStyle="1" w:styleId="12">
    <w:name w:val="批注文字 Char"/>
    <w:basedOn w:val="7"/>
    <w:link w:val="2"/>
    <w:semiHidden/>
    <w:qFormat/>
    <w:uiPriority w:val="99"/>
    <w:rPr>
      <w:rFonts w:ascii="Calibri" w:hAnsi="Calibri"/>
      <w:szCs w:val="24"/>
    </w:rPr>
  </w:style>
  <w:style w:type="character" w:customStyle="1" w:styleId="13">
    <w:name w:val="纯文本 Char"/>
    <w:basedOn w:val="7"/>
    <w:link w:val="3"/>
    <w:semiHidden/>
    <w:qFormat/>
    <w:uiPriority w:val="99"/>
    <w:rPr>
      <w:rFonts w:ascii="宋体" w:hAnsi="Courier New" w:cs="Courier New"/>
      <w:szCs w:val="21"/>
    </w:rPr>
  </w:style>
  <w:style w:type="character" w:customStyle="1" w:styleId="14">
    <w:name w:val="页脚 Char"/>
    <w:basedOn w:val="7"/>
    <w:link w:val="4"/>
    <w:qFormat/>
    <w:locked/>
    <w:uiPriority w:val="99"/>
    <w:rPr>
      <w:rFonts w:ascii="Calibri" w:hAnsi="Calibri" w:eastAsia="宋体" w:cs="Times New Roman"/>
      <w:kern w:val="2"/>
      <w:sz w:val="24"/>
      <w:szCs w:val="24"/>
    </w:rPr>
  </w:style>
  <w:style w:type="character" w:customStyle="1" w:styleId="15">
    <w:name w:val="页眉 Char"/>
    <w:basedOn w:val="7"/>
    <w:link w:val="5"/>
    <w:semiHidden/>
    <w:qFormat/>
    <w:uiPriority w:val="99"/>
    <w:rPr>
      <w:rFonts w:ascii="Calibri" w:hAnsi="Calibri"/>
      <w:sz w:val="18"/>
      <w:szCs w:val="18"/>
    </w:rPr>
  </w:style>
  <w:style w:type="character" w:customStyle="1" w:styleId="16">
    <w:name w:val="font81"/>
    <w:basedOn w:val="7"/>
    <w:qFormat/>
    <w:uiPriority w:val="99"/>
    <w:rPr>
      <w:rFonts w:ascii="宋体" w:hAnsi="宋体" w:eastAsia="宋体" w:cs="宋体"/>
      <w:b/>
      <w:color w:val="000000"/>
      <w:sz w:val="40"/>
      <w:szCs w:val="40"/>
      <w:u w:val="none"/>
    </w:rPr>
  </w:style>
  <w:style w:type="character" w:customStyle="1" w:styleId="17">
    <w:name w:val="font11"/>
    <w:basedOn w:val="7"/>
    <w:qFormat/>
    <w:uiPriority w:val="99"/>
    <w:rPr>
      <w:rFonts w:ascii="Arial" w:hAnsi="Arial" w:cs="Arial"/>
      <w:color w:val="000000"/>
      <w:sz w:val="18"/>
      <w:szCs w:val="18"/>
      <w:u w:val="none"/>
    </w:rPr>
  </w:style>
  <w:style w:type="character" w:customStyle="1" w:styleId="18">
    <w:name w:val="font61"/>
    <w:basedOn w:val="7"/>
    <w:qFormat/>
    <w:uiPriority w:val="99"/>
    <w:rPr>
      <w:rFonts w:ascii="宋体" w:hAnsi="宋体" w:eastAsia="宋体" w:cs="宋体"/>
      <w:color w:val="000000"/>
      <w:sz w:val="18"/>
      <w:szCs w:val="18"/>
      <w:u w:val="none"/>
    </w:rPr>
  </w:style>
  <w:style w:type="character" w:customStyle="1" w:styleId="19">
    <w:name w:val="font01"/>
    <w:basedOn w:val="7"/>
    <w:qFormat/>
    <w:uiPriority w:val="99"/>
    <w:rPr>
      <w:rFonts w:ascii="Arial" w:hAnsi="Arial" w:cs="Arial"/>
      <w:color w:val="000000"/>
      <w:sz w:val="20"/>
      <w:szCs w:val="20"/>
      <w:u w:val="none"/>
    </w:rPr>
  </w:style>
  <w:style w:type="character" w:customStyle="1" w:styleId="20">
    <w:name w:val="font41"/>
    <w:basedOn w:val="7"/>
    <w:qFormat/>
    <w:uiPriority w:val="99"/>
    <w:rPr>
      <w:rFonts w:ascii="宋体" w:hAnsi="宋体" w:eastAsia="宋体" w:cs="宋体"/>
      <w:color w:val="000000"/>
      <w:sz w:val="20"/>
      <w:szCs w:val="20"/>
      <w:u w:val="none"/>
    </w:rPr>
  </w:style>
  <w:style w:type="character" w:customStyle="1" w:styleId="21">
    <w:name w:val="font31"/>
    <w:basedOn w:val="7"/>
    <w:qFormat/>
    <w:uiPriority w:val="99"/>
    <w:rPr>
      <w:rFonts w:ascii="font-weight : 700" w:hAnsi="font-weight : 700" w:eastAsia="Times New Roman" w:cs="font-weight : 700"/>
      <w:color w:val="000000"/>
      <w:sz w:val="18"/>
      <w:szCs w:val="18"/>
      <w:u w:val="none"/>
    </w:rPr>
  </w:style>
  <w:style w:type="character" w:customStyle="1" w:styleId="22">
    <w:name w:val="font21"/>
    <w:basedOn w:val="7"/>
    <w:qFormat/>
    <w:uiPriority w:val="99"/>
    <w:rPr>
      <w:rFonts w:ascii="font-weight : 700" w:hAnsi="font-weight : 700" w:eastAsia="Times New Roman" w:cs="font-weight : 700"/>
      <w:color w:val="000000"/>
      <w:sz w:val="18"/>
      <w:szCs w:val="18"/>
      <w:u w:val="none"/>
    </w:rPr>
  </w:style>
  <w:style w:type="paragraph" w:customStyle="1" w:styleId="23">
    <w:name w:val="msonormal"/>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
    <w:name w:val="font5"/>
    <w:basedOn w:val="1"/>
    <w:qFormat/>
    <w:uiPriority w:val="0"/>
    <w:pPr>
      <w:widowControl/>
      <w:spacing w:before="100" w:beforeAutospacing="1" w:after="100" w:afterAutospacing="1"/>
      <w:jc w:val="left"/>
    </w:pPr>
    <w:rPr>
      <w:rFonts w:ascii="Times New Roman" w:hAnsi="Times New Roman"/>
      <w:kern w:val="0"/>
      <w:sz w:val="48"/>
      <w:szCs w:val="48"/>
    </w:rPr>
  </w:style>
  <w:style w:type="paragraph" w:customStyle="1" w:styleId="25">
    <w:name w:val="font6"/>
    <w:basedOn w:val="1"/>
    <w:qFormat/>
    <w:uiPriority w:val="0"/>
    <w:pPr>
      <w:widowControl/>
      <w:spacing w:before="100" w:beforeAutospacing="1" w:after="100" w:afterAutospacing="1"/>
      <w:jc w:val="left"/>
    </w:pPr>
    <w:rPr>
      <w:rFonts w:ascii="微软雅黑" w:hAnsi="微软雅黑" w:eastAsia="微软雅黑" w:cs="宋体"/>
      <w:kern w:val="0"/>
      <w:sz w:val="23"/>
      <w:szCs w:val="23"/>
    </w:rPr>
  </w:style>
  <w:style w:type="paragraph" w:customStyle="1" w:styleId="26">
    <w:name w:val="font7"/>
    <w:basedOn w:val="1"/>
    <w:qFormat/>
    <w:uiPriority w:val="0"/>
    <w:pPr>
      <w:widowControl/>
      <w:spacing w:before="100" w:beforeAutospacing="1" w:after="100" w:afterAutospacing="1"/>
      <w:jc w:val="left"/>
    </w:pPr>
    <w:rPr>
      <w:rFonts w:ascii="Times New Roman" w:hAnsi="Times New Roman"/>
      <w:kern w:val="0"/>
      <w:sz w:val="23"/>
      <w:szCs w:val="23"/>
    </w:rPr>
  </w:style>
  <w:style w:type="paragraph" w:customStyle="1" w:styleId="27">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8">
    <w:name w:val="font9"/>
    <w:basedOn w:val="1"/>
    <w:qFormat/>
    <w:uiPriority w:val="0"/>
    <w:pPr>
      <w:widowControl/>
      <w:spacing w:before="100" w:beforeAutospacing="1" w:after="100" w:afterAutospacing="1"/>
      <w:jc w:val="left"/>
    </w:pPr>
    <w:rPr>
      <w:rFonts w:ascii="Times New Roman" w:hAnsi="Times New Roman"/>
      <w:kern w:val="0"/>
      <w:sz w:val="18"/>
      <w:szCs w:val="18"/>
    </w:rPr>
  </w:style>
  <w:style w:type="paragraph" w:customStyle="1" w:styleId="29">
    <w:name w:val="font10"/>
    <w:basedOn w:val="1"/>
    <w:qFormat/>
    <w:uiPriority w:val="0"/>
    <w:pPr>
      <w:widowControl/>
      <w:spacing w:before="100" w:beforeAutospacing="1" w:after="100" w:afterAutospacing="1"/>
      <w:jc w:val="left"/>
    </w:pPr>
    <w:rPr>
      <w:rFonts w:ascii="Times New Roman" w:hAnsi="Times New Roman"/>
      <w:color w:val="000000"/>
      <w:kern w:val="0"/>
      <w:sz w:val="18"/>
      <w:szCs w:val="18"/>
    </w:rPr>
  </w:style>
  <w:style w:type="paragraph" w:customStyle="1" w:styleId="30">
    <w:name w:val="font12"/>
    <w:basedOn w:val="1"/>
    <w:qFormat/>
    <w:uiPriority w:val="99"/>
    <w:pPr>
      <w:widowControl/>
      <w:spacing w:before="100" w:beforeAutospacing="1" w:after="100" w:afterAutospacing="1"/>
      <w:jc w:val="left"/>
    </w:pPr>
    <w:rPr>
      <w:rFonts w:ascii="方正小标宋简体" w:hAnsi="宋体" w:eastAsia="方正小标宋简体" w:cs="宋体"/>
      <w:kern w:val="0"/>
      <w:sz w:val="48"/>
      <w:szCs w:val="48"/>
    </w:rPr>
  </w:style>
  <w:style w:type="paragraph" w:customStyle="1" w:styleId="3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3"/>
      <w:szCs w:val="23"/>
    </w:rPr>
  </w:style>
  <w:style w:type="paragraph" w:customStyle="1" w:styleId="3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3"/>
      <w:szCs w:val="23"/>
    </w:rPr>
  </w:style>
  <w:style w:type="paragraph" w:customStyle="1" w:styleId="3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3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8"/>
      <w:szCs w:val="18"/>
    </w:rPr>
  </w:style>
  <w:style w:type="paragraph" w:customStyle="1" w:styleId="3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8"/>
      <w:szCs w:val="18"/>
    </w:rPr>
  </w:style>
  <w:style w:type="paragraph" w:customStyle="1" w:styleId="3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3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8"/>
      <w:szCs w:val="18"/>
    </w:rPr>
  </w:style>
  <w:style w:type="paragraph" w:customStyle="1" w:styleId="3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8"/>
      <w:szCs w:val="18"/>
    </w:rPr>
  </w:style>
  <w:style w:type="paragraph" w:customStyle="1" w:styleId="3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40">
    <w:name w:val="xl75"/>
    <w:basedOn w:val="1"/>
    <w:qFormat/>
    <w:uiPriority w:val="0"/>
    <w:pPr>
      <w:widowControl/>
      <w:spacing w:before="100" w:beforeAutospacing="1" w:after="100" w:afterAutospacing="1"/>
      <w:jc w:val="center"/>
    </w:pPr>
    <w:rPr>
      <w:rFonts w:ascii="Times New Roman" w:hAnsi="Times New Roman"/>
      <w:kern w:val="0"/>
      <w:sz w:val="18"/>
      <w:szCs w:val="18"/>
    </w:rPr>
  </w:style>
  <w:style w:type="paragraph" w:customStyle="1" w:styleId="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0"/>
      <w:szCs w:val="20"/>
    </w:rPr>
  </w:style>
  <w:style w:type="paragraph" w:customStyle="1" w:styleId="42">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3">
    <w:name w:val="xl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8"/>
      <w:szCs w:val="18"/>
    </w:rPr>
  </w:style>
  <w:style w:type="paragraph" w:customStyle="1" w:styleId="44">
    <w:name w:val="xl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45">
    <w:name w:val="xl80"/>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6">
    <w:name w:val="xl8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7">
    <w:name w:val="xl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0"/>
      <w:szCs w:val="20"/>
    </w:rPr>
  </w:style>
  <w:style w:type="paragraph" w:customStyle="1" w:styleId="48">
    <w:name w:val="xl83"/>
    <w:basedOn w:val="1"/>
    <w:qFormat/>
    <w:uiPriority w:val="99"/>
    <w:pPr>
      <w:widowControl/>
      <w:pBdr>
        <w:bottom w:val="single" w:color="auto" w:sz="4" w:space="0"/>
      </w:pBdr>
      <w:spacing w:before="100" w:beforeAutospacing="1" w:after="100" w:afterAutospacing="1"/>
      <w:jc w:val="center"/>
    </w:pPr>
    <w:rPr>
      <w:rFonts w:ascii="Times New Roman" w:hAnsi="Times New Roman"/>
      <w:kern w:val="0"/>
      <w:sz w:val="48"/>
      <w:szCs w:val="4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17</Pages>
  <Words>1191</Words>
  <Characters>6789</Characters>
  <Lines>56</Lines>
  <Paragraphs>15</Paragraphs>
  <ScaleCrop>false</ScaleCrop>
  <LinksUpToDate>false</LinksUpToDate>
  <CharactersWithSpaces>7965</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2021-04-13T00:48:00Z</dcterms:created>
  <dc:creator>Administrator</dc:creator>
  <cp:lastModifiedBy>iPhone</cp:lastModifiedBy>
  <cp:lastPrinted>2020-06-11T00:27:00Z</cp:lastPrinted>
  <dcterms:modified xsi:type="dcterms:W3CDTF">2021-04-12T16:59:48Z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2052-11.7.0</vt:lpwstr>
  </property>
  <property fmtid="{D5CDD505-2E9C-101B-9397-08002B2CF9AE}" pid="3" name="ICV">
    <vt:lpwstr>47D4B0AA5F0211115AB073602E3B113A</vt:lpwstr>
  </property>
</Properties>
</file>